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28C" w:rsidRDefault="000F0421">
      <w:pPr>
        <w:pStyle w:val="Heading1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OUTPATIENT </w:t>
      </w:r>
      <w:r w:rsidR="00AC03B8">
        <w:rPr>
          <w:rFonts w:ascii="Arial" w:hAnsi="Arial" w:cs="Arial"/>
          <w:sz w:val="22"/>
          <w:szCs w:val="22"/>
        </w:rPr>
        <w:t>TREATMENT ON DEMAND</w:t>
      </w:r>
      <w:r>
        <w:rPr>
          <w:rFonts w:ascii="Arial" w:hAnsi="Arial" w:cs="Arial"/>
          <w:sz w:val="22"/>
          <w:szCs w:val="22"/>
        </w:rPr>
        <w:t xml:space="preserve"> (OTOD)</w:t>
      </w:r>
    </w:p>
    <w:p w:rsidR="00560BDB" w:rsidRPr="00560BDB" w:rsidRDefault="00834144" w:rsidP="00560BD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Program Guidelines</w:t>
      </w:r>
    </w:p>
    <w:p w:rsidR="00E9328C" w:rsidRDefault="00E9328C">
      <w:pPr>
        <w:rPr>
          <w:rFonts w:ascii="Arial" w:hAnsi="Arial" w:cs="Arial"/>
          <w:sz w:val="22"/>
          <w:szCs w:val="22"/>
        </w:rPr>
      </w:pPr>
    </w:p>
    <w:p w:rsidR="001A1336" w:rsidRPr="00E11720" w:rsidRDefault="001A1336">
      <w:pPr>
        <w:rPr>
          <w:rFonts w:ascii="Arial" w:hAnsi="Arial" w:cs="Arial"/>
          <w:sz w:val="22"/>
          <w:szCs w:val="22"/>
        </w:rPr>
      </w:pPr>
    </w:p>
    <w:p w:rsidR="00E9328C" w:rsidRPr="00E11720" w:rsidRDefault="003B613B" w:rsidP="00834144">
      <w:pPr>
        <w:pStyle w:val="Multi-Level"/>
        <w:numPr>
          <w:ilvl w:val="1"/>
          <w:numId w:val="1"/>
        </w:numPr>
        <w:tabs>
          <w:tab w:val="clear" w:pos="1080"/>
        </w:tabs>
        <w:spacing w:before="0" w:after="220"/>
        <w:ind w:left="720"/>
        <w:rPr>
          <w:rFonts w:ascii="Arial" w:hAnsi="Arial" w:cs="Arial"/>
          <w:sz w:val="22"/>
          <w:szCs w:val="22"/>
        </w:rPr>
      </w:pPr>
      <w:r w:rsidRPr="00E11720">
        <w:rPr>
          <w:rFonts w:ascii="Arial" w:hAnsi="Arial" w:cs="Arial"/>
          <w:sz w:val="22"/>
          <w:szCs w:val="22"/>
        </w:rPr>
        <w:t>Definitions</w:t>
      </w:r>
    </w:p>
    <w:p w:rsidR="00607B9B" w:rsidRPr="00D15BB9" w:rsidRDefault="00D3131C" w:rsidP="008A608E">
      <w:pPr>
        <w:numPr>
          <w:ilvl w:val="0"/>
          <w:numId w:val="2"/>
        </w:numPr>
        <w:tabs>
          <w:tab w:val="clear" w:pos="1440"/>
          <w:tab w:val="num" w:pos="1080"/>
        </w:tabs>
        <w:spacing w:after="220"/>
        <w:ind w:left="1080"/>
        <w:rPr>
          <w:rFonts w:ascii="Arial" w:hAnsi="Arial" w:cs="Arial"/>
          <w:sz w:val="22"/>
          <w:szCs w:val="22"/>
        </w:rPr>
      </w:pPr>
      <w:r w:rsidRPr="00D15BB9">
        <w:rPr>
          <w:rFonts w:ascii="Arial" w:hAnsi="Arial" w:cs="Arial"/>
          <w:sz w:val="22"/>
          <w:szCs w:val="22"/>
        </w:rPr>
        <w:t xml:space="preserve">Outpatient </w:t>
      </w:r>
      <w:r w:rsidR="00195307" w:rsidRPr="00D15BB9">
        <w:rPr>
          <w:rFonts w:ascii="Arial" w:hAnsi="Arial" w:cs="Arial"/>
          <w:sz w:val="22"/>
          <w:szCs w:val="22"/>
        </w:rPr>
        <w:t>Treatment on Demand</w:t>
      </w:r>
      <w:r w:rsidR="00ED51D6" w:rsidRPr="00D15BB9">
        <w:rPr>
          <w:rFonts w:ascii="Arial" w:hAnsi="Arial" w:cs="Arial"/>
          <w:sz w:val="22"/>
          <w:szCs w:val="22"/>
        </w:rPr>
        <w:t xml:space="preserve"> (OTOD)</w:t>
      </w:r>
      <w:r w:rsidR="004F5A1B" w:rsidRPr="00D15BB9">
        <w:rPr>
          <w:rFonts w:ascii="Arial" w:hAnsi="Arial" w:cs="Arial"/>
          <w:sz w:val="22"/>
          <w:szCs w:val="22"/>
        </w:rPr>
        <w:t xml:space="preserve">: </w:t>
      </w:r>
      <w:r w:rsidR="00FC1AF4" w:rsidRPr="00D15BB9">
        <w:rPr>
          <w:rFonts w:ascii="Arial" w:hAnsi="Arial" w:cs="Arial"/>
          <w:sz w:val="22"/>
          <w:szCs w:val="22"/>
        </w:rPr>
        <w:t>an</w:t>
      </w:r>
      <w:r w:rsidR="00195307" w:rsidRPr="00D15BB9">
        <w:rPr>
          <w:rFonts w:ascii="Arial" w:hAnsi="Arial" w:cs="Arial"/>
          <w:sz w:val="22"/>
          <w:szCs w:val="22"/>
        </w:rPr>
        <w:t xml:space="preserve"> </w:t>
      </w:r>
      <w:r w:rsidR="00FC1AF4" w:rsidRPr="00D15BB9">
        <w:rPr>
          <w:rFonts w:ascii="Arial" w:hAnsi="Arial" w:cs="Arial"/>
          <w:sz w:val="22"/>
          <w:szCs w:val="22"/>
        </w:rPr>
        <w:t>i</w:t>
      </w:r>
      <w:r w:rsidR="00195307" w:rsidRPr="00D15BB9">
        <w:rPr>
          <w:rFonts w:ascii="Arial" w:hAnsi="Arial" w:cs="Arial"/>
          <w:sz w:val="22"/>
          <w:szCs w:val="22"/>
        </w:rPr>
        <w:t>nitiative</w:t>
      </w:r>
      <w:r w:rsidR="00FC1AF4" w:rsidRPr="00D15BB9">
        <w:rPr>
          <w:rFonts w:ascii="Arial" w:hAnsi="Arial" w:cs="Arial"/>
          <w:sz w:val="22"/>
          <w:szCs w:val="22"/>
        </w:rPr>
        <w:t xml:space="preserve"> that</w:t>
      </w:r>
      <w:r w:rsidR="00195307" w:rsidRPr="00D15BB9">
        <w:rPr>
          <w:rFonts w:ascii="Arial" w:hAnsi="Arial" w:cs="Arial"/>
          <w:sz w:val="22"/>
          <w:szCs w:val="22"/>
        </w:rPr>
        <w:t xml:space="preserve"> </w:t>
      </w:r>
      <w:r w:rsidR="00607B9B" w:rsidRPr="00D15BB9">
        <w:rPr>
          <w:rFonts w:ascii="Arial" w:hAnsi="Arial" w:cs="Arial"/>
          <w:sz w:val="22"/>
          <w:szCs w:val="22"/>
        </w:rPr>
        <w:t>aims to improve timely access to outpatient behavioral health care and follow-up for individuals seeking such care</w:t>
      </w:r>
      <w:r w:rsidR="00FC1AF4" w:rsidRPr="00D15BB9">
        <w:rPr>
          <w:rFonts w:ascii="Arial" w:hAnsi="Arial" w:cs="Arial"/>
          <w:sz w:val="22"/>
          <w:szCs w:val="22"/>
        </w:rPr>
        <w:t xml:space="preserve"> utilizing case</w:t>
      </w:r>
      <w:r w:rsidR="00607B9B" w:rsidRPr="00D15BB9">
        <w:rPr>
          <w:rFonts w:ascii="Arial" w:hAnsi="Arial" w:cs="Arial"/>
          <w:sz w:val="22"/>
          <w:szCs w:val="22"/>
        </w:rPr>
        <w:t xml:space="preserve"> rates, </w:t>
      </w:r>
      <w:r w:rsidR="00FC1AF4" w:rsidRPr="00D15BB9">
        <w:rPr>
          <w:rFonts w:ascii="Arial" w:hAnsi="Arial" w:cs="Arial"/>
          <w:sz w:val="22"/>
          <w:szCs w:val="22"/>
        </w:rPr>
        <w:t>to</w:t>
      </w:r>
      <w:r w:rsidR="00607B9B" w:rsidRPr="00D15BB9">
        <w:rPr>
          <w:rFonts w:ascii="Arial" w:hAnsi="Arial" w:cs="Arial"/>
          <w:sz w:val="22"/>
          <w:szCs w:val="22"/>
        </w:rPr>
        <w:t xml:space="preserve"> pay </w:t>
      </w:r>
      <w:r w:rsidR="00C770FB" w:rsidRPr="00D15BB9">
        <w:rPr>
          <w:rFonts w:ascii="Arial" w:hAnsi="Arial" w:cs="Arial"/>
          <w:sz w:val="22"/>
          <w:szCs w:val="22"/>
        </w:rPr>
        <w:t xml:space="preserve">the </w:t>
      </w:r>
      <w:r w:rsidR="00ED51D6" w:rsidRPr="00D15BB9">
        <w:rPr>
          <w:rFonts w:ascii="Arial" w:hAnsi="Arial" w:cs="Arial"/>
          <w:sz w:val="22"/>
          <w:szCs w:val="22"/>
        </w:rPr>
        <w:t>C</w:t>
      </w:r>
      <w:r w:rsidR="00563FA8" w:rsidRPr="00D15BB9">
        <w:rPr>
          <w:rFonts w:ascii="Arial" w:hAnsi="Arial" w:cs="Arial"/>
          <w:sz w:val="22"/>
          <w:szCs w:val="22"/>
        </w:rPr>
        <w:t>ontractor</w:t>
      </w:r>
      <w:r w:rsidR="00607B9B" w:rsidRPr="00D15BB9">
        <w:rPr>
          <w:rFonts w:ascii="Arial" w:hAnsi="Arial" w:cs="Arial"/>
          <w:sz w:val="22"/>
          <w:szCs w:val="22"/>
        </w:rPr>
        <w:t xml:space="preserve"> bonuses for high performance </w:t>
      </w:r>
      <w:r w:rsidR="00FC1AF4" w:rsidRPr="00D15BB9">
        <w:rPr>
          <w:rFonts w:ascii="Arial" w:hAnsi="Arial" w:cs="Arial"/>
          <w:sz w:val="22"/>
          <w:szCs w:val="22"/>
        </w:rPr>
        <w:t>for</w:t>
      </w:r>
      <w:r w:rsidR="00607B9B" w:rsidRPr="00D15BB9">
        <w:rPr>
          <w:rFonts w:ascii="Arial" w:hAnsi="Arial" w:cs="Arial"/>
          <w:sz w:val="22"/>
          <w:szCs w:val="22"/>
        </w:rPr>
        <w:t xml:space="preserve"> delivering timely intake assessments and connection to routine care while maintaining high levels of patient satisfaction.</w:t>
      </w:r>
    </w:p>
    <w:p w:rsidR="00607B9B" w:rsidRPr="00D15BB9" w:rsidRDefault="004F5A1B" w:rsidP="008A608E">
      <w:pPr>
        <w:numPr>
          <w:ilvl w:val="0"/>
          <w:numId w:val="2"/>
        </w:numPr>
        <w:tabs>
          <w:tab w:val="clear" w:pos="1440"/>
          <w:tab w:val="num" w:pos="1080"/>
        </w:tabs>
        <w:spacing w:after="220"/>
        <w:ind w:left="1080"/>
        <w:rPr>
          <w:rFonts w:ascii="Arial" w:hAnsi="Arial" w:cs="Arial"/>
          <w:sz w:val="22"/>
          <w:szCs w:val="22"/>
        </w:rPr>
      </w:pPr>
      <w:r w:rsidRPr="00D15BB9">
        <w:rPr>
          <w:rFonts w:ascii="Arial" w:hAnsi="Arial" w:cs="Arial"/>
          <w:sz w:val="22"/>
          <w:szCs w:val="22"/>
        </w:rPr>
        <w:t>Bonus Payments</w:t>
      </w:r>
      <w:r w:rsidR="00FC1AF4" w:rsidRPr="00D15BB9">
        <w:rPr>
          <w:rFonts w:ascii="Arial" w:hAnsi="Arial" w:cs="Arial"/>
          <w:sz w:val="22"/>
          <w:szCs w:val="22"/>
        </w:rPr>
        <w:t>:</w:t>
      </w:r>
      <w:r w:rsidR="000A4B00" w:rsidRPr="00D15BB9">
        <w:rPr>
          <w:rFonts w:ascii="Arial" w:hAnsi="Arial" w:cs="Arial"/>
          <w:sz w:val="22"/>
          <w:szCs w:val="22"/>
        </w:rPr>
        <w:t xml:space="preserve"> </w:t>
      </w:r>
      <w:r w:rsidR="00FC1AF4" w:rsidRPr="00D15BB9">
        <w:rPr>
          <w:rFonts w:ascii="Arial" w:hAnsi="Arial" w:cs="Arial"/>
          <w:sz w:val="22"/>
          <w:szCs w:val="22"/>
        </w:rPr>
        <w:t>an</w:t>
      </w:r>
      <w:r w:rsidR="000A4B00" w:rsidRPr="00D15BB9">
        <w:rPr>
          <w:rFonts w:ascii="Arial" w:hAnsi="Arial" w:cs="Arial"/>
          <w:sz w:val="22"/>
          <w:szCs w:val="22"/>
        </w:rPr>
        <w:t xml:space="preserve"> </w:t>
      </w:r>
      <w:r w:rsidR="00FC1AF4" w:rsidRPr="00D15BB9">
        <w:rPr>
          <w:rFonts w:ascii="Arial" w:hAnsi="Arial" w:cs="Arial"/>
          <w:sz w:val="22"/>
          <w:szCs w:val="22"/>
        </w:rPr>
        <w:t xml:space="preserve">incentive for </w:t>
      </w:r>
      <w:r w:rsidR="00ED51D6" w:rsidRPr="00D15BB9">
        <w:rPr>
          <w:rFonts w:ascii="Arial" w:hAnsi="Arial" w:cs="Arial"/>
          <w:sz w:val="22"/>
          <w:szCs w:val="22"/>
        </w:rPr>
        <w:t>C</w:t>
      </w:r>
      <w:r w:rsidR="00563FA8" w:rsidRPr="00D15BB9">
        <w:rPr>
          <w:rFonts w:ascii="Arial" w:hAnsi="Arial" w:cs="Arial"/>
          <w:sz w:val="22"/>
          <w:szCs w:val="22"/>
        </w:rPr>
        <w:t>ontractor</w:t>
      </w:r>
      <w:r w:rsidR="004A7F94" w:rsidRPr="00D15BB9">
        <w:rPr>
          <w:rFonts w:ascii="Arial" w:hAnsi="Arial" w:cs="Arial"/>
          <w:sz w:val="22"/>
          <w:szCs w:val="22"/>
        </w:rPr>
        <w:t>s</w:t>
      </w:r>
      <w:r w:rsidR="00607B9B" w:rsidRPr="00D15BB9">
        <w:rPr>
          <w:rFonts w:ascii="Arial" w:hAnsi="Arial" w:cs="Arial"/>
          <w:sz w:val="22"/>
          <w:szCs w:val="22"/>
        </w:rPr>
        <w:t xml:space="preserve"> to </w:t>
      </w:r>
      <w:r w:rsidR="00FC1AF4" w:rsidRPr="00D15BB9">
        <w:rPr>
          <w:rFonts w:ascii="Arial" w:hAnsi="Arial" w:cs="Arial"/>
          <w:sz w:val="22"/>
          <w:szCs w:val="22"/>
        </w:rPr>
        <w:t xml:space="preserve">the </w:t>
      </w:r>
      <w:r w:rsidR="00607B9B" w:rsidRPr="00D15BB9">
        <w:rPr>
          <w:rFonts w:ascii="Arial" w:hAnsi="Arial" w:cs="Arial"/>
          <w:sz w:val="22"/>
          <w:szCs w:val="22"/>
        </w:rPr>
        <w:t xml:space="preserve">meet performance targets detailed </w:t>
      </w:r>
      <w:r w:rsidR="00D15BB9">
        <w:rPr>
          <w:rFonts w:ascii="Arial" w:hAnsi="Arial" w:cs="Arial"/>
          <w:sz w:val="22"/>
          <w:szCs w:val="22"/>
        </w:rPr>
        <w:t>in program-</w:t>
      </w:r>
      <w:r w:rsidR="000A4B00" w:rsidRPr="00D15BB9">
        <w:rPr>
          <w:rFonts w:ascii="Arial" w:hAnsi="Arial" w:cs="Arial"/>
          <w:sz w:val="22"/>
          <w:szCs w:val="22"/>
        </w:rPr>
        <w:t xml:space="preserve">specific requirements </w:t>
      </w:r>
      <w:r w:rsidR="00607B9B" w:rsidRPr="00D15BB9">
        <w:rPr>
          <w:rFonts w:ascii="Arial" w:hAnsi="Arial" w:cs="Arial"/>
          <w:sz w:val="22"/>
          <w:szCs w:val="22"/>
        </w:rPr>
        <w:t>below.</w:t>
      </w:r>
    </w:p>
    <w:p w:rsidR="00D3131C" w:rsidRPr="00D15BB9" w:rsidRDefault="00ED51D6" w:rsidP="001D5A55">
      <w:pPr>
        <w:numPr>
          <w:ilvl w:val="0"/>
          <w:numId w:val="2"/>
        </w:numPr>
        <w:tabs>
          <w:tab w:val="clear" w:pos="1440"/>
          <w:tab w:val="num" w:pos="1080"/>
        </w:tabs>
        <w:spacing w:after="220"/>
        <w:ind w:left="1080"/>
        <w:rPr>
          <w:rFonts w:ascii="Arial" w:hAnsi="Arial" w:cs="Arial"/>
          <w:sz w:val="22"/>
          <w:szCs w:val="22"/>
        </w:rPr>
      </w:pPr>
      <w:r w:rsidRPr="00D15BB9">
        <w:rPr>
          <w:rFonts w:ascii="Arial" w:hAnsi="Arial" w:cs="Arial"/>
          <w:sz w:val="22"/>
          <w:szCs w:val="22"/>
        </w:rPr>
        <w:t>Baseline</w:t>
      </w:r>
      <w:r w:rsidR="00D3131C" w:rsidRPr="00D15BB9">
        <w:rPr>
          <w:rFonts w:ascii="Arial" w:hAnsi="Arial" w:cs="Arial"/>
          <w:sz w:val="22"/>
          <w:szCs w:val="22"/>
        </w:rPr>
        <w:t xml:space="preserve"> </w:t>
      </w:r>
      <w:r w:rsidR="00FC1AF4" w:rsidRPr="00D15BB9">
        <w:rPr>
          <w:rFonts w:ascii="Arial" w:hAnsi="Arial" w:cs="Arial"/>
          <w:sz w:val="22"/>
          <w:szCs w:val="22"/>
        </w:rPr>
        <w:t xml:space="preserve">Period: a </w:t>
      </w:r>
      <w:r w:rsidR="00D3131C" w:rsidRPr="00D15BB9">
        <w:rPr>
          <w:rFonts w:ascii="Arial" w:hAnsi="Arial" w:cs="Arial"/>
          <w:sz w:val="22"/>
          <w:szCs w:val="22"/>
        </w:rPr>
        <w:t>six-month period used to calculate Contractor performance targets</w:t>
      </w:r>
      <w:r w:rsidR="00D15BB9">
        <w:rPr>
          <w:rFonts w:ascii="Arial" w:hAnsi="Arial" w:cs="Arial"/>
          <w:sz w:val="22"/>
          <w:szCs w:val="22"/>
        </w:rPr>
        <w:t>.</w:t>
      </w:r>
    </w:p>
    <w:p w:rsidR="00D3131C" w:rsidRPr="00D15BB9" w:rsidRDefault="00D3131C" w:rsidP="001D5A55">
      <w:pPr>
        <w:numPr>
          <w:ilvl w:val="0"/>
          <w:numId w:val="2"/>
        </w:numPr>
        <w:tabs>
          <w:tab w:val="clear" w:pos="1440"/>
          <w:tab w:val="num" w:pos="1080"/>
        </w:tabs>
        <w:spacing w:after="220"/>
        <w:ind w:left="1080"/>
        <w:rPr>
          <w:rFonts w:ascii="Arial" w:hAnsi="Arial" w:cs="Arial"/>
          <w:sz w:val="22"/>
          <w:szCs w:val="22"/>
        </w:rPr>
      </w:pPr>
      <w:r w:rsidRPr="00D15BB9">
        <w:rPr>
          <w:rFonts w:ascii="Arial" w:hAnsi="Arial" w:cs="Arial"/>
          <w:sz w:val="22"/>
          <w:szCs w:val="22"/>
        </w:rPr>
        <w:t xml:space="preserve">Assessment Period: a six-month period in which Contractor improvement is compared to performance targets to determine </w:t>
      </w:r>
      <w:r w:rsidR="00D15BB9">
        <w:rPr>
          <w:rFonts w:ascii="Arial" w:hAnsi="Arial" w:cs="Arial"/>
          <w:sz w:val="22"/>
          <w:szCs w:val="22"/>
        </w:rPr>
        <w:t>b</w:t>
      </w:r>
      <w:r w:rsidRPr="00D15BB9">
        <w:rPr>
          <w:rFonts w:ascii="Arial" w:hAnsi="Arial" w:cs="Arial"/>
          <w:sz w:val="22"/>
          <w:szCs w:val="22"/>
        </w:rPr>
        <w:t xml:space="preserve">onus </w:t>
      </w:r>
      <w:r w:rsidR="00D15BB9">
        <w:rPr>
          <w:rFonts w:ascii="Arial" w:hAnsi="Arial" w:cs="Arial"/>
          <w:sz w:val="22"/>
          <w:szCs w:val="22"/>
        </w:rPr>
        <w:t>p</w:t>
      </w:r>
      <w:r w:rsidRPr="00D15BB9">
        <w:rPr>
          <w:rFonts w:ascii="Arial" w:hAnsi="Arial" w:cs="Arial"/>
          <w:sz w:val="22"/>
          <w:szCs w:val="22"/>
        </w:rPr>
        <w:t>ayments</w:t>
      </w:r>
      <w:r w:rsidR="00D15BB9">
        <w:rPr>
          <w:rFonts w:ascii="Arial" w:hAnsi="Arial" w:cs="Arial"/>
          <w:sz w:val="22"/>
          <w:szCs w:val="22"/>
        </w:rPr>
        <w:t>.</w:t>
      </w:r>
    </w:p>
    <w:p w:rsidR="001D5A55" w:rsidRPr="00D15BB9" w:rsidRDefault="00D3131C" w:rsidP="001D5A55">
      <w:pPr>
        <w:numPr>
          <w:ilvl w:val="0"/>
          <w:numId w:val="2"/>
        </w:numPr>
        <w:tabs>
          <w:tab w:val="clear" w:pos="1440"/>
          <w:tab w:val="num" w:pos="1080"/>
        </w:tabs>
        <w:spacing w:after="220"/>
        <w:ind w:left="1080"/>
        <w:rPr>
          <w:rFonts w:ascii="Arial" w:hAnsi="Arial" w:cs="Arial"/>
          <w:sz w:val="22"/>
          <w:szCs w:val="22"/>
        </w:rPr>
      </w:pPr>
      <w:r w:rsidRPr="00D15BB9">
        <w:rPr>
          <w:rFonts w:ascii="Arial" w:hAnsi="Arial" w:cs="Arial"/>
          <w:sz w:val="22"/>
          <w:szCs w:val="22"/>
        </w:rPr>
        <w:t xml:space="preserve">Payment Period: a six-month period in which Contractor receives </w:t>
      </w:r>
      <w:r w:rsidR="00D15BB9">
        <w:rPr>
          <w:rFonts w:ascii="Arial" w:hAnsi="Arial" w:cs="Arial"/>
          <w:sz w:val="22"/>
          <w:szCs w:val="22"/>
        </w:rPr>
        <w:t>b</w:t>
      </w:r>
      <w:r w:rsidRPr="00D15BB9">
        <w:rPr>
          <w:rFonts w:ascii="Arial" w:hAnsi="Arial" w:cs="Arial"/>
          <w:sz w:val="22"/>
          <w:szCs w:val="22"/>
        </w:rPr>
        <w:t xml:space="preserve">onus </w:t>
      </w:r>
      <w:r w:rsidR="00D15BB9">
        <w:rPr>
          <w:rFonts w:ascii="Arial" w:hAnsi="Arial" w:cs="Arial"/>
          <w:sz w:val="22"/>
          <w:szCs w:val="22"/>
        </w:rPr>
        <w:t>p</w:t>
      </w:r>
      <w:r w:rsidRPr="00D15BB9">
        <w:rPr>
          <w:rFonts w:ascii="Arial" w:hAnsi="Arial" w:cs="Arial"/>
          <w:sz w:val="22"/>
          <w:szCs w:val="22"/>
        </w:rPr>
        <w:t xml:space="preserve">ayments if performance targets are met in </w:t>
      </w:r>
      <w:r w:rsidR="00D15BB9">
        <w:rPr>
          <w:rFonts w:ascii="Arial" w:hAnsi="Arial" w:cs="Arial"/>
          <w:sz w:val="22"/>
          <w:szCs w:val="22"/>
        </w:rPr>
        <w:t>corresponding assessment period.</w:t>
      </w:r>
    </w:p>
    <w:p w:rsidR="001D5A55" w:rsidRPr="00D15BB9" w:rsidRDefault="001D5A55" w:rsidP="001D5A55">
      <w:pPr>
        <w:numPr>
          <w:ilvl w:val="0"/>
          <w:numId w:val="2"/>
        </w:numPr>
        <w:tabs>
          <w:tab w:val="clear" w:pos="1440"/>
          <w:tab w:val="num" w:pos="1080"/>
        </w:tabs>
        <w:spacing w:after="220"/>
        <w:ind w:left="1080"/>
        <w:rPr>
          <w:rFonts w:ascii="Arial" w:hAnsi="Arial" w:cs="Arial"/>
          <w:sz w:val="22"/>
          <w:szCs w:val="22"/>
        </w:rPr>
      </w:pPr>
      <w:r w:rsidRPr="00D15BB9">
        <w:rPr>
          <w:rFonts w:ascii="Arial" w:hAnsi="Arial" w:cs="Arial"/>
          <w:sz w:val="22"/>
          <w:szCs w:val="22"/>
        </w:rPr>
        <w:t xml:space="preserve">Key Dates Transaction: data transaction that includes Request for Service and First </w:t>
      </w:r>
      <w:r w:rsidR="006A3033" w:rsidRPr="00D15BB9">
        <w:rPr>
          <w:rFonts w:ascii="Arial" w:hAnsi="Arial" w:cs="Arial"/>
          <w:sz w:val="22"/>
          <w:szCs w:val="22"/>
        </w:rPr>
        <w:t>I</w:t>
      </w:r>
      <w:r w:rsidRPr="00D15BB9">
        <w:rPr>
          <w:rFonts w:ascii="Arial" w:hAnsi="Arial" w:cs="Arial"/>
          <w:sz w:val="22"/>
          <w:szCs w:val="22"/>
        </w:rPr>
        <w:t xml:space="preserve">ntake </w:t>
      </w:r>
      <w:r w:rsidR="006A3033" w:rsidRPr="00D15BB9">
        <w:rPr>
          <w:rFonts w:ascii="Arial" w:hAnsi="Arial" w:cs="Arial"/>
          <w:sz w:val="22"/>
          <w:szCs w:val="22"/>
        </w:rPr>
        <w:t>A</w:t>
      </w:r>
      <w:r w:rsidRPr="00D15BB9">
        <w:rPr>
          <w:rFonts w:ascii="Arial" w:hAnsi="Arial" w:cs="Arial"/>
          <w:sz w:val="22"/>
          <w:szCs w:val="22"/>
        </w:rPr>
        <w:t xml:space="preserve">ppointment </w:t>
      </w:r>
      <w:r w:rsidR="006A3033" w:rsidRPr="00D15BB9">
        <w:rPr>
          <w:rFonts w:ascii="Arial" w:hAnsi="Arial" w:cs="Arial"/>
          <w:sz w:val="22"/>
          <w:szCs w:val="22"/>
        </w:rPr>
        <w:t>O</w:t>
      </w:r>
      <w:r w:rsidRPr="00D15BB9">
        <w:rPr>
          <w:rFonts w:ascii="Arial" w:hAnsi="Arial" w:cs="Arial"/>
          <w:sz w:val="22"/>
          <w:szCs w:val="22"/>
        </w:rPr>
        <w:t>ffered (see King Co</w:t>
      </w:r>
      <w:r w:rsidR="00D15BB9">
        <w:rPr>
          <w:rFonts w:ascii="Arial" w:hAnsi="Arial" w:cs="Arial"/>
          <w:sz w:val="22"/>
          <w:szCs w:val="22"/>
        </w:rPr>
        <w:t>unty Behavioral Health Organization (BHO) Policy and Procedures).</w:t>
      </w:r>
    </w:p>
    <w:p w:rsidR="001D5A55" w:rsidRPr="00D15BB9" w:rsidRDefault="00991F85" w:rsidP="001D5A55">
      <w:pPr>
        <w:numPr>
          <w:ilvl w:val="0"/>
          <w:numId w:val="2"/>
        </w:numPr>
        <w:tabs>
          <w:tab w:val="clear" w:pos="1440"/>
          <w:tab w:val="num" w:pos="1080"/>
        </w:tabs>
        <w:spacing w:after="220"/>
        <w:ind w:left="1080"/>
        <w:rPr>
          <w:rFonts w:ascii="Arial" w:hAnsi="Arial" w:cs="Arial"/>
          <w:sz w:val="22"/>
          <w:szCs w:val="22"/>
        </w:rPr>
      </w:pPr>
      <w:r w:rsidRPr="00D15BB9">
        <w:rPr>
          <w:rFonts w:ascii="Arial" w:hAnsi="Arial" w:cs="Arial"/>
          <w:sz w:val="22"/>
          <w:szCs w:val="22"/>
        </w:rPr>
        <w:t>R</w:t>
      </w:r>
      <w:r w:rsidR="005B487C" w:rsidRPr="00D15BB9">
        <w:rPr>
          <w:rFonts w:ascii="Arial" w:hAnsi="Arial" w:cs="Arial"/>
          <w:sz w:val="22"/>
          <w:szCs w:val="22"/>
        </w:rPr>
        <w:t xml:space="preserve">equest </w:t>
      </w:r>
      <w:r w:rsidR="00D15BB9">
        <w:rPr>
          <w:rFonts w:ascii="Arial" w:hAnsi="Arial" w:cs="Arial"/>
          <w:sz w:val="22"/>
          <w:szCs w:val="22"/>
        </w:rPr>
        <w:t>f</w:t>
      </w:r>
      <w:r w:rsidR="005B487C" w:rsidRPr="00D15BB9">
        <w:rPr>
          <w:rFonts w:ascii="Arial" w:hAnsi="Arial" w:cs="Arial"/>
          <w:sz w:val="22"/>
          <w:szCs w:val="22"/>
        </w:rPr>
        <w:t xml:space="preserve">or </w:t>
      </w:r>
      <w:r w:rsidRPr="00D15BB9">
        <w:rPr>
          <w:rFonts w:ascii="Arial" w:hAnsi="Arial" w:cs="Arial"/>
          <w:sz w:val="22"/>
          <w:szCs w:val="22"/>
        </w:rPr>
        <w:t>S</w:t>
      </w:r>
      <w:r w:rsidR="005B487C" w:rsidRPr="00D15BB9">
        <w:rPr>
          <w:rFonts w:ascii="Arial" w:hAnsi="Arial" w:cs="Arial"/>
          <w:sz w:val="22"/>
          <w:szCs w:val="22"/>
        </w:rPr>
        <w:t>ervice</w:t>
      </w:r>
      <w:r w:rsidRPr="00D15BB9">
        <w:rPr>
          <w:rFonts w:ascii="Arial" w:hAnsi="Arial" w:cs="Arial"/>
          <w:sz w:val="22"/>
          <w:szCs w:val="22"/>
        </w:rPr>
        <w:t xml:space="preserve"> </w:t>
      </w:r>
      <w:r w:rsidR="005B487C" w:rsidRPr="00D15BB9">
        <w:rPr>
          <w:rFonts w:ascii="Arial" w:hAnsi="Arial" w:cs="Arial"/>
          <w:sz w:val="22"/>
          <w:szCs w:val="22"/>
        </w:rPr>
        <w:t>D</w:t>
      </w:r>
      <w:r w:rsidRPr="00D15BB9">
        <w:rPr>
          <w:rFonts w:ascii="Arial" w:hAnsi="Arial" w:cs="Arial"/>
          <w:sz w:val="22"/>
          <w:szCs w:val="22"/>
        </w:rPr>
        <w:t>ate</w:t>
      </w:r>
      <w:r w:rsidR="005B487C" w:rsidRPr="00D15BB9">
        <w:rPr>
          <w:rFonts w:ascii="Arial" w:hAnsi="Arial" w:cs="Arial"/>
          <w:sz w:val="22"/>
          <w:szCs w:val="22"/>
        </w:rPr>
        <w:t xml:space="preserve">: </w:t>
      </w:r>
      <w:r w:rsidR="00942B75" w:rsidRPr="00D15BB9">
        <w:rPr>
          <w:rFonts w:ascii="Arial" w:hAnsi="Arial" w:cs="Arial"/>
          <w:sz w:val="22"/>
          <w:szCs w:val="22"/>
        </w:rPr>
        <w:t xml:space="preserve">as </w:t>
      </w:r>
      <w:r w:rsidR="001D5A55" w:rsidRPr="00D15BB9">
        <w:rPr>
          <w:rFonts w:ascii="Arial" w:hAnsi="Arial" w:cs="Arial"/>
          <w:sz w:val="22"/>
          <w:szCs w:val="22"/>
        </w:rPr>
        <w:t xml:space="preserve">defined </w:t>
      </w:r>
      <w:r w:rsidR="00942B75" w:rsidRPr="00D15BB9">
        <w:rPr>
          <w:rFonts w:ascii="Arial" w:hAnsi="Arial" w:cs="Arial"/>
          <w:sz w:val="22"/>
          <w:szCs w:val="22"/>
        </w:rPr>
        <w:t xml:space="preserve">in the </w:t>
      </w:r>
      <w:r w:rsidR="00D15BB9">
        <w:rPr>
          <w:rFonts w:ascii="Arial" w:hAnsi="Arial" w:cs="Arial"/>
          <w:sz w:val="22"/>
          <w:szCs w:val="22"/>
        </w:rPr>
        <w:t>k</w:t>
      </w:r>
      <w:r w:rsidR="00942B75" w:rsidRPr="00D15BB9">
        <w:rPr>
          <w:rFonts w:ascii="Arial" w:hAnsi="Arial" w:cs="Arial"/>
          <w:sz w:val="22"/>
          <w:szCs w:val="22"/>
        </w:rPr>
        <w:t xml:space="preserve">ey </w:t>
      </w:r>
      <w:proofErr w:type="gramStart"/>
      <w:r w:rsidR="00D15BB9">
        <w:rPr>
          <w:rFonts w:ascii="Arial" w:hAnsi="Arial" w:cs="Arial"/>
          <w:sz w:val="22"/>
          <w:szCs w:val="22"/>
        </w:rPr>
        <w:t>d</w:t>
      </w:r>
      <w:r w:rsidR="00586624" w:rsidRPr="00D15BB9">
        <w:rPr>
          <w:rFonts w:ascii="Arial" w:hAnsi="Arial" w:cs="Arial"/>
          <w:sz w:val="22"/>
          <w:szCs w:val="22"/>
        </w:rPr>
        <w:t>ates</w:t>
      </w:r>
      <w:proofErr w:type="gramEnd"/>
      <w:r w:rsidR="00586624" w:rsidRPr="00D15BB9">
        <w:rPr>
          <w:rFonts w:ascii="Arial" w:hAnsi="Arial" w:cs="Arial"/>
          <w:sz w:val="22"/>
          <w:szCs w:val="22"/>
        </w:rPr>
        <w:t xml:space="preserve"> data transa</w:t>
      </w:r>
      <w:r w:rsidR="006A3033" w:rsidRPr="00D15BB9">
        <w:rPr>
          <w:rFonts w:ascii="Arial" w:hAnsi="Arial" w:cs="Arial"/>
          <w:sz w:val="22"/>
          <w:szCs w:val="22"/>
        </w:rPr>
        <w:t>ction</w:t>
      </w:r>
      <w:r w:rsidR="00D15BB9">
        <w:rPr>
          <w:rFonts w:ascii="Arial" w:hAnsi="Arial" w:cs="Arial"/>
          <w:sz w:val="22"/>
          <w:szCs w:val="22"/>
        </w:rPr>
        <w:t>.</w:t>
      </w:r>
    </w:p>
    <w:p w:rsidR="001D5A55" w:rsidRPr="00D15BB9" w:rsidRDefault="001D5A55" w:rsidP="001D5A55">
      <w:pPr>
        <w:numPr>
          <w:ilvl w:val="0"/>
          <w:numId w:val="2"/>
        </w:numPr>
        <w:tabs>
          <w:tab w:val="clear" w:pos="1440"/>
          <w:tab w:val="num" w:pos="1080"/>
        </w:tabs>
        <w:spacing w:after="220"/>
        <w:ind w:left="1080"/>
        <w:rPr>
          <w:rFonts w:ascii="Arial" w:hAnsi="Arial" w:cs="Arial"/>
          <w:sz w:val="22"/>
          <w:szCs w:val="22"/>
        </w:rPr>
      </w:pPr>
      <w:r w:rsidRPr="00D15BB9">
        <w:rPr>
          <w:rFonts w:ascii="Arial" w:hAnsi="Arial" w:cs="Arial"/>
          <w:sz w:val="22"/>
          <w:szCs w:val="22"/>
        </w:rPr>
        <w:t xml:space="preserve">First Intake Appointment Offered Date: as defined in </w:t>
      </w:r>
      <w:r w:rsidR="00D15BB9">
        <w:rPr>
          <w:rFonts w:ascii="Arial" w:hAnsi="Arial" w:cs="Arial"/>
          <w:sz w:val="22"/>
          <w:szCs w:val="22"/>
        </w:rPr>
        <w:t xml:space="preserve">key </w:t>
      </w:r>
      <w:proofErr w:type="gramStart"/>
      <w:r w:rsidR="00D15BB9">
        <w:rPr>
          <w:rFonts w:ascii="Arial" w:hAnsi="Arial" w:cs="Arial"/>
          <w:sz w:val="22"/>
          <w:szCs w:val="22"/>
        </w:rPr>
        <w:t>d</w:t>
      </w:r>
      <w:r w:rsidRPr="00D15BB9">
        <w:rPr>
          <w:rFonts w:ascii="Arial" w:hAnsi="Arial" w:cs="Arial"/>
          <w:sz w:val="22"/>
          <w:szCs w:val="22"/>
        </w:rPr>
        <w:t>ates</w:t>
      </w:r>
      <w:proofErr w:type="gramEnd"/>
      <w:r w:rsidRPr="00D15BB9">
        <w:rPr>
          <w:rFonts w:ascii="Arial" w:hAnsi="Arial" w:cs="Arial"/>
          <w:sz w:val="22"/>
          <w:szCs w:val="22"/>
        </w:rPr>
        <w:t xml:space="preserve"> data transaction. </w:t>
      </w:r>
    </w:p>
    <w:p w:rsidR="00E8185C" w:rsidRPr="00D15BB9" w:rsidRDefault="008570A5" w:rsidP="00E8185C">
      <w:pPr>
        <w:numPr>
          <w:ilvl w:val="0"/>
          <w:numId w:val="2"/>
        </w:numPr>
        <w:tabs>
          <w:tab w:val="clear" w:pos="1440"/>
          <w:tab w:val="num" w:pos="1080"/>
        </w:tabs>
        <w:spacing w:after="220"/>
        <w:ind w:left="1080"/>
        <w:rPr>
          <w:rFonts w:ascii="Arial" w:hAnsi="Arial" w:cs="Arial"/>
          <w:sz w:val="22"/>
          <w:szCs w:val="22"/>
        </w:rPr>
      </w:pPr>
      <w:r w:rsidRPr="00D15BB9">
        <w:rPr>
          <w:rFonts w:ascii="Arial" w:hAnsi="Arial" w:cs="Arial"/>
          <w:sz w:val="22"/>
          <w:szCs w:val="22"/>
        </w:rPr>
        <w:t>New Client</w:t>
      </w:r>
      <w:r w:rsidR="00385998" w:rsidRPr="00D15BB9">
        <w:rPr>
          <w:rFonts w:ascii="Arial" w:hAnsi="Arial" w:cs="Arial"/>
          <w:sz w:val="22"/>
          <w:szCs w:val="22"/>
        </w:rPr>
        <w:t xml:space="preserve">: </w:t>
      </w:r>
      <w:r w:rsidR="00343ED0" w:rsidRPr="00D15BB9">
        <w:rPr>
          <w:rFonts w:ascii="Arial" w:hAnsi="Arial" w:cs="Arial"/>
          <w:sz w:val="22"/>
          <w:szCs w:val="22"/>
        </w:rPr>
        <w:t>client requesting</w:t>
      </w:r>
      <w:r w:rsidRPr="00D15BB9">
        <w:rPr>
          <w:rFonts w:ascii="Arial" w:hAnsi="Arial" w:cs="Arial"/>
          <w:sz w:val="22"/>
          <w:szCs w:val="22"/>
        </w:rPr>
        <w:t xml:space="preserve"> outpatient services </w:t>
      </w:r>
      <w:r w:rsidR="00D15BB9">
        <w:rPr>
          <w:rFonts w:ascii="Arial" w:hAnsi="Arial" w:cs="Arial"/>
          <w:sz w:val="22"/>
          <w:szCs w:val="22"/>
        </w:rPr>
        <w:t>from</w:t>
      </w:r>
      <w:r w:rsidRPr="00D15BB9">
        <w:rPr>
          <w:rFonts w:ascii="Arial" w:hAnsi="Arial" w:cs="Arial"/>
          <w:sz w:val="22"/>
          <w:szCs w:val="22"/>
        </w:rPr>
        <w:t xml:space="preserve"> </w:t>
      </w:r>
      <w:r w:rsidR="00536FA0" w:rsidRPr="00D15BB9">
        <w:rPr>
          <w:rFonts w:ascii="Arial" w:hAnsi="Arial" w:cs="Arial"/>
          <w:sz w:val="22"/>
          <w:szCs w:val="22"/>
        </w:rPr>
        <w:t>a</w:t>
      </w:r>
      <w:r w:rsidRPr="00D15BB9">
        <w:rPr>
          <w:rFonts w:ascii="Arial" w:hAnsi="Arial" w:cs="Arial"/>
          <w:sz w:val="22"/>
          <w:szCs w:val="22"/>
        </w:rPr>
        <w:t xml:space="preserve"> </w:t>
      </w:r>
      <w:r w:rsidR="00ED51D6" w:rsidRPr="00D15BB9">
        <w:rPr>
          <w:rFonts w:ascii="Arial" w:hAnsi="Arial" w:cs="Arial"/>
          <w:sz w:val="22"/>
          <w:szCs w:val="22"/>
        </w:rPr>
        <w:t>C</w:t>
      </w:r>
      <w:r w:rsidR="00563FA8" w:rsidRPr="00D15BB9">
        <w:rPr>
          <w:rFonts w:ascii="Arial" w:hAnsi="Arial" w:cs="Arial"/>
          <w:sz w:val="22"/>
          <w:szCs w:val="22"/>
        </w:rPr>
        <w:t>ontractor</w:t>
      </w:r>
      <w:r w:rsidRPr="00D15BB9">
        <w:rPr>
          <w:rFonts w:ascii="Arial" w:hAnsi="Arial" w:cs="Arial"/>
          <w:sz w:val="22"/>
          <w:szCs w:val="22"/>
        </w:rPr>
        <w:t xml:space="preserve"> who has not received outpatient or long-term carve-out services at that </w:t>
      </w:r>
      <w:r w:rsidR="00ED51D6" w:rsidRPr="00D15BB9">
        <w:rPr>
          <w:rFonts w:ascii="Arial" w:hAnsi="Arial" w:cs="Arial"/>
          <w:sz w:val="22"/>
          <w:szCs w:val="22"/>
        </w:rPr>
        <w:t>C</w:t>
      </w:r>
      <w:r w:rsidR="00563FA8" w:rsidRPr="00D15BB9">
        <w:rPr>
          <w:rFonts w:ascii="Arial" w:hAnsi="Arial" w:cs="Arial"/>
          <w:sz w:val="22"/>
          <w:szCs w:val="22"/>
        </w:rPr>
        <w:t>ontractor</w:t>
      </w:r>
      <w:r w:rsidRPr="00D15BB9">
        <w:rPr>
          <w:rFonts w:ascii="Arial" w:hAnsi="Arial" w:cs="Arial"/>
          <w:sz w:val="22"/>
          <w:szCs w:val="22"/>
        </w:rPr>
        <w:t xml:space="preserve"> within the last 90 </w:t>
      </w:r>
      <w:r w:rsidR="00343ED0" w:rsidRPr="00D15BB9">
        <w:rPr>
          <w:rFonts w:ascii="Arial" w:hAnsi="Arial" w:cs="Arial"/>
          <w:sz w:val="22"/>
          <w:szCs w:val="22"/>
        </w:rPr>
        <w:t>days</w:t>
      </w:r>
      <w:r w:rsidR="009D55F4">
        <w:rPr>
          <w:rFonts w:ascii="Arial" w:hAnsi="Arial" w:cs="Arial"/>
          <w:sz w:val="22"/>
          <w:szCs w:val="22"/>
        </w:rPr>
        <w:t>.</w:t>
      </w:r>
    </w:p>
    <w:p w:rsidR="006A3033" w:rsidRPr="00D15BB9" w:rsidRDefault="008570A5" w:rsidP="006A3033">
      <w:pPr>
        <w:numPr>
          <w:ilvl w:val="0"/>
          <w:numId w:val="2"/>
        </w:numPr>
        <w:tabs>
          <w:tab w:val="clear" w:pos="1440"/>
          <w:tab w:val="num" w:pos="1080"/>
        </w:tabs>
        <w:spacing w:after="220"/>
        <w:ind w:left="1080"/>
        <w:rPr>
          <w:rFonts w:ascii="Arial" w:hAnsi="Arial" w:cs="Arial"/>
          <w:sz w:val="22"/>
          <w:szCs w:val="22"/>
        </w:rPr>
      </w:pPr>
      <w:r w:rsidRPr="00D15BB9">
        <w:rPr>
          <w:rFonts w:ascii="Arial" w:hAnsi="Arial" w:cs="Arial"/>
          <w:sz w:val="22"/>
          <w:szCs w:val="22"/>
        </w:rPr>
        <w:t>Actual Intake</w:t>
      </w:r>
      <w:r w:rsidR="00385998" w:rsidRPr="00D15BB9">
        <w:rPr>
          <w:rFonts w:ascii="Arial" w:hAnsi="Arial" w:cs="Arial"/>
          <w:sz w:val="22"/>
          <w:szCs w:val="22"/>
        </w:rPr>
        <w:t xml:space="preserve">: </w:t>
      </w:r>
      <w:r w:rsidRPr="00D15BB9">
        <w:rPr>
          <w:rFonts w:ascii="Arial" w:hAnsi="Arial" w:cs="Arial"/>
          <w:sz w:val="22"/>
          <w:szCs w:val="22"/>
        </w:rPr>
        <w:t xml:space="preserve">date </w:t>
      </w:r>
      <w:r w:rsidR="00343ED0" w:rsidRPr="00D15BB9">
        <w:rPr>
          <w:rFonts w:ascii="Arial" w:hAnsi="Arial" w:cs="Arial"/>
          <w:sz w:val="22"/>
          <w:szCs w:val="22"/>
        </w:rPr>
        <w:t xml:space="preserve">that corresponds </w:t>
      </w:r>
      <w:r w:rsidRPr="00D15BB9">
        <w:rPr>
          <w:rFonts w:ascii="Arial" w:hAnsi="Arial" w:cs="Arial"/>
          <w:sz w:val="22"/>
          <w:szCs w:val="22"/>
        </w:rPr>
        <w:t xml:space="preserve">to the submission of an </w:t>
      </w:r>
      <w:r w:rsidR="00385998" w:rsidRPr="00D15BB9">
        <w:rPr>
          <w:rFonts w:ascii="Arial" w:hAnsi="Arial" w:cs="Arial"/>
          <w:sz w:val="22"/>
          <w:szCs w:val="22"/>
        </w:rPr>
        <w:t>i</w:t>
      </w:r>
      <w:r w:rsidRPr="00D15BB9">
        <w:rPr>
          <w:rFonts w:ascii="Arial" w:hAnsi="Arial" w:cs="Arial"/>
          <w:sz w:val="22"/>
          <w:szCs w:val="22"/>
        </w:rPr>
        <w:t>ntake service encounter with an intake evaluation code as specified in the Division of Behavioral Health and Recovery</w:t>
      </w:r>
      <w:r w:rsidR="00385998" w:rsidRPr="00D15BB9">
        <w:rPr>
          <w:rFonts w:ascii="Arial" w:hAnsi="Arial" w:cs="Arial"/>
          <w:sz w:val="22"/>
          <w:szCs w:val="22"/>
        </w:rPr>
        <w:t xml:space="preserve"> (DHBR)</w:t>
      </w:r>
      <w:r w:rsidRPr="00D15BB9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D15BB9">
          <w:rPr>
            <w:rFonts w:ascii="Arial" w:hAnsi="Arial" w:cs="Arial"/>
            <w:sz w:val="22"/>
            <w:szCs w:val="22"/>
          </w:rPr>
          <w:t>Service Encounter Reporting Instructions</w:t>
        </w:r>
      </w:hyperlink>
      <w:r w:rsidR="00385998" w:rsidRPr="00D15BB9">
        <w:rPr>
          <w:rFonts w:ascii="Arial" w:hAnsi="Arial" w:cs="Arial"/>
          <w:sz w:val="22"/>
          <w:szCs w:val="22"/>
        </w:rPr>
        <w:t xml:space="preserve"> for BHOs (SERI)</w:t>
      </w:r>
      <w:r w:rsidR="009D55F4">
        <w:rPr>
          <w:rFonts w:ascii="Arial" w:hAnsi="Arial" w:cs="Arial"/>
          <w:sz w:val="22"/>
          <w:szCs w:val="22"/>
        </w:rPr>
        <w:t>.</w:t>
      </w:r>
    </w:p>
    <w:p w:rsidR="00942B75" w:rsidRPr="00D15BB9" w:rsidRDefault="00942B75" w:rsidP="006A3033">
      <w:pPr>
        <w:numPr>
          <w:ilvl w:val="0"/>
          <w:numId w:val="2"/>
        </w:numPr>
        <w:tabs>
          <w:tab w:val="clear" w:pos="1440"/>
          <w:tab w:val="num" w:pos="1080"/>
        </w:tabs>
        <w:spacing w:after="220"/>
        <w:ind w:left="1080"/>
        <w:rPr>
          <w:rFonts w:ascii="Arial" w:hAnsi="Arial" w:cs="Arial"/>
          <w:sz w:val="22"/>
          <w:szCs w:val="22"/>
        </w:rPr>
      </w:pPr>
      <w:r w:rsidRPr="00D15BB9">
        <w:rPr>
          <w:rFonts w:ascii="Arial" w:hAnsi="Arial" w:cs="Arial"/>
          <w:sz w:val="22"/>
          <w:szCs w:val="22"/>
        </w:rPr>
        <w:t xml:space="preserve">First Routine Service: date corresponding to the submission of the first </w:t>
      </w:r>
      <w:r w:rsidR="002F6D85" w:rsidRPr="00D15BB9">
        <w:rPr>
          <w:rFonts w:ascii="Arial" w:hAnsi="Arial" w:cs="Arial"/>
          <w:sz w:val="22"/>
          <w:szCs w:val="22"/>
        </w:rPr>
        <w:t xml:space="preserve">non-intake, </w:t>
      </w:r>
      <w:r w:rsidRPr="00D15BB9">
        <w:rPr>
          <w:rFonts w:ascii="Arial" w:hAnsi="Arial" w:cs="Arial"/>
          <w:sz w:val="22"/>
          <w:szCs w:val="22"/>
        </w:rPr>
        <w:t>non-crisis service encounter after an outpatient benefit authorization for a New Client</w:t>
      </w:r>
      <w:r w:rsidR="009D55F4">
        <w:rPr>
          <w:rFonts w:ascii="Arial" w:hAnsi="Arial" w:cs="Arial"/>
          <w:sz w:val="22"/>
          <w:szCs w:val="22"/>
        </w:rPr>
        <w:t>.</w:t>
      </w:r>
    </w:p>
    <w:p w:rsidR="00596997" w:rsidRPr="00D15BB9" w:rsidRDefault="008570A5" w:rsidP="008570A5">
      <w:pPr>
        <w:numPr>
          <w:ilvl w:val="0"/>
          <w:numId w:val="2"/>
        </w:numPr>
        <w:tabs>
          <w:tab w:val="clear" w:pos="1440"/>
          <w:tab w:val="num" w:pos="1080"/>
        </w:tabs>
        <w:spacing w:after="220"/>
        <w:ind w:left="1080"/>
        <w:rPr>
          <w:rFonts w:ascii="Arial" w:hAnsi="Arial" w:cs="Arial"/>
          <w:sz w:val="22"/>
          <w:szCs w:val="22"/>
        </w:rPr>
      </w:pPr>
      <w:r w:rsidRPr="00D15BB9">
        <w:rPr>
          <w:rFonts w:ascii="Arial" w:hAnsi="Arial" w:cs="Arial"/>
          <w:sz w:val="22"/>
          <w:szCs w:val="22"/>
        </w:rPr>
        <w:t>Medical Necessity Criteria</w:t>
      </w:r>
      <w:r w:rsidR="00385998" w:rsidRPr="00D15BB9">
        <w:rPr>
          <w:rFonts w:ascii="Arial" w:hAnsi="Arial" w:cs="Arial"/>
          <w:sz w:val="22"/>
          <w:szCs w:val="22"/>
        </w:rPr>
        <w:t>:</w:t>
      </w:r>
      <w:r w:rsidRPr="00D15BB9">
        <w:rPr>
          <w:rFonts w:ascii="Arial" w:hAnsi="Arial" w:cs="Arial"/>
          <w:sz w:val="22"/>
          <w:szCs w:val="22"/>
        </w:rPr>
        <w:t xml:space="preserve"> individuals who qualify for King County </w:t>
      </w:r>
      <w:r w:rsidR="00D15BB9">
        <w:rPr>
          <w:rFonts w:ascii="Arial" w:hAnsi="Arial" w:cs="Arial"/>
          <w:sz w:val="22"/>
          <w:szCs w:val="22"/>
        </w:rPr>
        <w:t>b</w:t>
      </w:r>
      <w:r w:rsidR="001D5A55" w:rsidRPr="00D15BB9">
        <w:rPr>
          <w:rFonts w:ascii="Arial" w:hAnsi="Arial" w:cs="Arial"/>
          <w:sz w:val="22"/>
          <w:szCs w:val="22"/>
        </w:rPr>
        <w:t xml:space="preserve">ehavioral </w:t>
      </w:r>
      <w:r w:rsidR="00D15BB9">
        <w:rPr>
          <w:rFonts w:ascii="Arial" w:hAnsi="Arial" w:cs="Arial"/>
          <w:sz w:val="22"/>
          <w:szCs w:val="22"/>
        </w:rPr>
        <w:t>h</w:t>
      </w:r>
      <w:r w:rsidRPr="00D15BB9">
        <w:rPr>
          <w:rFonts w:ascii="Arial" w:hAnsi="Arial" w:cs="Arial"/>
          <w:sz w:val="22"/>
          <w:szCs w:val="22"/>
        </w:rPr>
        <w:t xml:space="preserve">ealth </w:t>
      </w:r>
      <w:r w:rsidR="00D15BB9">
        <w:rPr>
          <w:rFonts w:ascii="Arial" w:hAnsi="Arial" w:cs="Arial"/>
          <w:sz w:val="22"/>
          <w:szCs w:val="22"/>
        </w:rPr>
        <w:t>s</w:t>
      </w:r>
      <w:r w:rsidRPr="00D15BB9">
        <w:rPr>
          <w:rFonts w:ascii="Arial" w:hAnsi="Arial" w:cs="Arial"/>
          <w:sz w:val="22"/>
          <w:szCs w:val="22"/>
        </w:rPr>
        <w:t xml:space="preserve">ervices as </w:t>
      </w:r>
      <w:r w:rsidR="001D5A55" w:rsidRPr="00D15BB9">
        <w:rPr>
          <w:rFonts w:ascii="Arial" w:hAnsi="Arial" w:cs="Arial"/>
          <w:sz w:val="22"/>
          <w:szCs w:val="22"/>
        </w:rPr>
        <w:t xml:space="preserve">defined by </w:t>
      </w:r>
      <w:r w:rsidR="00AB66CB" w:rsidRPr="00D15BB9">
        <w:rPr>
          <w:rFonts w:ascii="Arial" w:hAnsi="Arial" w:cs="Arial"/>
          <w:sz w:val="22"/>
          <w:szCs w:val="22"/>
        </w:rPr>
        <w:t>the</w:t>
      </w:r>
      <w:r w:rsidRPr="00D15BB9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Pr="00D15BB9">
          <w:rPr>
            <w:rFonts w:ascii="Arial" w:hAnsi="Arial" w:cs="Arial"/>
            <w:sz w:val="22"/>
            <w:szCs w:val="22"/>
          </w:rPr>
          <w:t>Mental Health Medical Necessity Criteria</w:t>
        </w:r>
      </w:hyperlink>
      <w:r w:rsidRPr="00D15BB9">
        <w:rPr>
          <w:rFonts w:ascii="Arial" w:hAnsi="Arial" w:cs="Arial"/>
          <w:sz w:val="22"/>
          <w:szCs w:val="22"/>
        </w:rPr>
        <w:t xml:space="preserve"> and </w:t>
      </w:r>
      <w:r w:rsidR="00AB66CB" w:rsidRPr="00D15BB9">
        <w:rPr>
          <w:rFonts w:ascii="Arial" w:hAnsi="Arial" w:cs="Arial"/>
          <w:sz w:val="22"/>
          <w:szCs w:val="22"/>
        </w:rPr>
        <w:t xml:space="preserve">the </w:t>
      </w:r>
      <w:hyperlink r:id="rId11" w:history="1">
        <w:r w:rsidRPr="00D15BB9">
          <w:rPr>
            <w:rFonts w:ascii="Arial" w:hAnsi="Arial" w:cs="Arial"/>
            <w:sz w:val="22"/>
            <w:szCs w:val="22"/>
          </w:rPr>
          <w:t>Substance Use Disorder Medical Necessity Criteria</w:t>
        </w:r>
      </w:hyperlink>
      <w:r w:rsidR="001D5A55" w:rsidRPr="00D15BB9">
        <w:rPr>
          <w:rFonts w:ascii="Arial" w:hAnsi="Arial" w:cs="Arial"/>
          <w:sz w:val="22"/>
          <w:szCs w:val="22"/>
        </w:rPr>
        <w:t xml:space="preserve"> (see King County BHO Policy and Procedures)</w:t>
      </w:r>
      <w:r w:rsidRPr="00D15BB9">
        <w:rPr>
          <w:rFonts w:ascii="Arial" w:hAnsi="Arial" w:cs="Arial"/>
          <w:sz w:val="22"/>
          <w:szCs w:val="22"/>
        </w:rPr>
        <w:t>.</w:t>
      </w:r>
    </w:p>
    <w:p w:rsidR="0047236F" w:rsidRDefault="0047236F" w:rsidP="0047236F">
      <w:pPr>
        <w:pStyle w:val="Multi-Level"/>
        <w:numPr>
          <w:ilvl w:val="1"/>
          <w:numId w:val="1"/>
        </w:numPr>
        <w:tabs>
          <w:tab w:val="clear" w:pos="1080"/>
          <w:tab w:val="clear" w:pos="1440"/>
          <w:tab w:val="clear" w:pos="1800"/>
          <w:tab w:val="clear" w:pos="2160"/>
          <w:tab w:val="clear" w:pos="2520"/>
          <w:tab w:val="left" w:pos="720"/>
        </w:tabs>
        <w:spacing w:before="0" w:after="220"/>
        <w:ind w:left="720"/>
        <w:rPr>
          <w:rFonts w:ascii="Arial" w:hAnsi="Arial" w:cs="Arial"/>
          <w:sz w:val="22"/>
          <w:szCs w:val="22"/>
        </w:rPr>
      </w:pPr>
      <w:r w:rsidRPr="00834144">
        <w:rPr>
          <w:rFonts w:ascii="Arial" w:hAnsi="Arial" w:cs="Arial"/>
          <w:sz w:val="22"/>
          <w:szCs w:val="22"/>
        </w:rPr>
        <w:t>Program-Specific Requirements</w:t>
      </w:r>
    </w:p>
    <w:p w:rsidR="006A3033" w:rsidRDefault="00F97656" w:rsidP="006A3033">
      <w:pPr>
        <w:spacing w:after="220"/>
        <w:ind w:left="720"/>
        <w:rPr>
          <w:rFonts w:ascii="Arial" w:hAnsi="Arial" w:cs="Arial"/>
          <w:sz w:val="22"/>
          <w:szCs w:val="22"/>
        </w:rPr>
      </w:pPr>
      <w:r w:rsidRPr="00372752">
        <w:rPr>
          <w:rFonts w:ascii="Arial" w:hAnsi="Arial" w:cs="Arial"/>
          <w:sz w:val="22"/>
          <w:szCs w:val="22"/>
        </w:rPr>
        <w:t>To receive bonus payment</w:t>
      </w:r>
      <w:r w:rsidR="00372752">
        <w:rPr>
          <w:rFonts w:ascii="Arial" w:hAnsi="Arial" w:cs="Arial"/>
          <w:sz w:val="22"/>
          <w:szCs w:val="22"/>
        </w:rPr>
        <w:t xml:space="preserve">s for providing </w:t>
      </w:r>
      <w:r w:rsidR="00D3131C">
        <w:rPr>
          <w:rFonts w:ascii="Arial" w:hAnsi="Arial" w:cs="Arial"/>
          <w:sz w:val="22"/>
          <w:szCs w:val="22"/>
        </w:rPr>
        <w:t>OTOD</w:t>
      </w:r>
      <w:r w:rsidRPr="00372752">
        <w:rPr>
          <w:rFonts w:ascii="Arial" w:hAnsi="Arial" w:cs="Arial"/>
          <w:sz w:val="22"/>
          <w:szCs w:val="22"/>
        </w:rPr>
        <w:t xml:space="preserve">, Contractors </w:t>
      </w:r>
      <w:r w:rsidR="001F5AE3">
        <w:rPr>
          <w:rFonts w:ascii="Arial" w:hAnsi="Arial" w:cs="Arial"/>
          <w:sz w:val="22"/>
          <w:szCs w:val="22"/>
        </w:rPr>
        <w:t>shall</w:t>
      </w:r>
      <w:r w:rsidRPr="00372752">
        <w:rPr>
          <w:rFonts w:ascii="Arial" w:hAnsi="Arial" w:cs="Arial"/>
          <w:sz w:val="22"/>
          <w:szCs w:val="22"/>
        </w:rPr>
        <w:t xml:space="preserve"> meet</w:t>
      </w:r>
      <w:r w:rsidR="00372752">
        <w:rPr>
          <w:rFonts w:ascii="Arial" w:hAnsi="Arial" w:cs="Arial"/>
          <w:sz w:val="22"/>
          <w:szCs w:val="22"/>
        </w:rPr>
        <w:t xml:space="preserve"> the following requirements:</w:t>
      </w:r>
    </w:p>
    <w:p w:rsidR="006A3033" w:rsidRDefault="00372752" w:rsidP="00D15BB9">
      <w:pPr>
        <w:pStyle w:val="ListParagraph"/>
        <w:numPr>
          <w:ilvl w:val="2"/>
          <w:numId w:val="1"/>
        </w:numPr>
        <w:tabs>
          <w:tab w:val="clear" w:pos="1440"/>
        </w:tabs>
        <w:spacing w:after="220"/>
        <w:ind w:left="1080"/>
        <w:rPr>
          <w:rFonts w:ascii="Arial" w:hAnsi="Arial" w:cs="Arial"/>
          <w:sz w:val="22"/>
          <w:szCs w:val="22"/>
        </w:rPr>
      </w:pPr>
      <w:r w:rsidRPr="006A3033">
        <w:rPr>
          <w:rFonts w:ascii="Arial" w:hAnsi="Arial" w:cs="Arial"/>
          <w:sz w:val="22"/>
          <w:szCs w:val="22"/>
        </w:rPr>
        <w:t>Document</w:t>
      </w:r>
      <w:r w:rsidR="000F0421">
        <w:rPr>
          <w:rFonts w:ascii="Arial" w:hAnsi="Arial" w:cs="Arial"/>
          <w:sz w:val="22"/>
          <w:szCs w:val="22"/>
        </w:rPr>
        <w:t>, by November 30, 2017,</w:t>
      </w:r>
      <w:r w:rsidRPr="006A3033">
        <w:rPr>
          <w:rFonts w:ascii="Arial" w:hAnsi="Arial" w:cs="Arial"/>
          <w:sz w:val="22"/>
          <w:szCs w:val="22"/>
        </w:rPr>
        <w:t xml:space="preserve"> </w:t>
      </w:r>
      <w:r w:rsidR="000F0421">
        <w:rPr>
          <w:rFonts w:ascii="Arial" w:hAnsi="Arial" w:cs="Arial"/>
          <w:sz w:val="22"/>
          <w:szCs w:val="22"/>
        </w:rPr>
        <w:t xml:space="preserve">planned and active </w:t>
      </w:r>
      <w:r w:rsidRPr="006A3033">
        <w:rPr>
          <w:rFonts w:ascii="Arial" w:hAnsi="Arial" w:cs="Arial"/>
          <w:sz w:val="22"/>
          <w:szCs w:val="22"/>
        </w:rPr>
        <w:t xml:space="preserve">processes to support </w:t>
      </w:r>
      <w:r w:rsidR="0063748E">
        <w:rPr>
          <w:rFonts w:ascii="Arial" w:hAnsi="Arial" w:cs="Arial"/>
          <w:sz w:val="22"/>
          <w:szCs w:val="22"/>
        </w:rPr>
        <w:t xml:space="preserve">Treatment </w:t>
      </w:r>
      <w:r w:rsidRPr="006A3033">
        <w:rPr>
          <w:rFonts w:ascii="Arial" w:hAnsi="Arial" w:cs="Arial"/>
          <w:sz w:val="22"/>
          <w:szCs w:val="22"/>
        </w:rPr>
        <w:t>on</w:t>
      </w:r>
      <w:r w:rsidR="0063748E">
        <w:rPr>
          <w:rFonts w:ascii="Arial" w:hAnsi="Arial" w:cs="Arial"/>
          <w:sz w:val="22"/>
          <w:szCs w:val="22"/>
        </w:rPr>
        <w:t xml:space="preserve"> D</w:t>
      </w:r>
      <w:r w:rsidRPr="006A3033">
        <w:rPr>
          <w:rFonts w:ascii="Arial" w:hAnsi="Arial" w:cs="Arial"/>
          <w:sz w:val="22"/>
          <w:szCs w:val="22"/>
        </w:rPr>
        <w:t>emand.</w:t>
      </w:r>
      <w:r w:rsidRPr="006A3033">
        <w:rPr>
          <w:sz w:val="20"/>
        </w:rPr>
        <w:t xml:space="preserve"> </w:t>
      </w:r>
      <w:r w:rsidRPr="006A3033">
        <w:rPr>
          <w:rFonts w:ascii="Arial" w:hAnsi="Arial" w:cs="Arial"/>
          <w:sz w:val="22"/>
          <w:szCs w:val="22"/>
        </w:rPr>
        <w:t xml:space="preserve">The County will not require the </w:t>
      </w:r>
      <w:r w:rsidR="00ED51D6">
        <w:rPr>
          <w:rFonts w:ascii="Arial" w:hAnsi="Arial" w:cs="Arial"/>
          <w:sz w:val="22"/>
          <w:szCs w:val="22"/>
        </w:rPr>
        <w:t>C</w:t>
      </w:r>
      <w:r w:rsidRPr="006A3033">
        <w:rPr>
          <w:rFonts w:ascii="Arial" w:hAnsi="Arial" w:cs="Arial"/>
          <w:sz w:val="22"/>
          <w:szCs w:val="22"/>
        </w:rPr>
        <w:t xml:space="preserve">ontractor to deploy specific strategies, such as Open Access, but will require the </w:t>
      </w:r>
      <w:r w:rsidR="00ED51D6">
        <w:rPr>
          <w:rFonts w:ascii="Arial" w:hAnsi="Arial" w:cs="Arial"/>
          <w:sz w:val="22"/>
          <w:szCs w:val="22"/>
        </w:rPr>
        <w:t>C</w:t>
      </w:r>
      <w:r w:rsidRPr="006A3033">
        <w:rPr>
          <w:rFonts w:ascii="Arial" w:hAnsi="Arial" w:cs="Arial"/>
          <w:sz w:val="22"/>
          <w:szCs w:val="22"/>
        </w:rPr>
        <w:t>ontractor to report what strategies are chosen and how they are implemented</w:t>
      </w:r>
      <w:r w:rsidR="00D15BB9">
        <w:rPr>
          <w:rFonts w:ascii="Arial" w:hAnsi="Arial" w:cs="Arial"/>
          <w:sz w:val="22"/>
          <w:szCs w:val="22"/>
        </w:rPr>
        <w:t xml:space="preserve">. </w:t>
      </w:r>
      <w:r w:rsidR="000F0421">
        <w:rPr>
          <w:rFonts w:ascii="Arial" w:hAnsi="Arial" w:cs="Arial"/>
          <w:sz w:val="22"/>
          <w:szCs w:val="22"/>
        </w:rPr>
        <w:t xml:space="preserve">Please indicate in your document whether your agency is currently, or will be, implementing </w:t>
      </w:r>
      <w:r w:rsidR="0063748E">
        <w:rPr>
          <w:rFonts w:ascii="Arial" w:hAnsi="Arial" w:cs="Arial"/>
          <w:sz w:val="22"/>
          <w:szCs w:val="22"/>
        </w:rPr>
        <w:t>O</w:t>
      </w:r>
      <w:r w:rsidR="000F0421">
        <w:rPr>
          <w:rFonts w:ascii="Arial" w:hAnsi="Arial" w:cs="Arial"/>
          <w:sz w:val="22"/>
          <w:szCs w:val="22"/>
        </w:rPr>
        <w:t xml:space="preserve">pen (walk-in) </w:t>
      </w:r>
      <w:r w:rsidR="0063748E">
        <w:rPr>
          <w:rFonts w:ascii="Arial" w:hAnsi="Arial" w:cs="Arial"/>
          <w:sz w:val="22"/>
          <w:szCs w:val="22"/>
        </w:rPr>
        <w:t>A</w:t>
      </w:r>
      <w:r w:rsidR="000F0421">
        <w:rPr>
          <w:rFonts w:ascii="Arial" w:hAnsi="Arial" w:cs="Arial"/>
          <w:sz w:val="22"/>
          <w:szCs w:val="22"/>
        </w:rPr>
        <w:t xml:space="preserve">ccess to outpatient care and the extent to which it </w:t>
      </w:r>
      <w:r w:rsidR="000F0421">
        <w:rPr>
          <w:rFonts w:ascii="Arial" w:hAnsi="Arial" w:cs="Arial"/>
          <w:sz w:val="22"/>
          <w:szCs w:val="22"/>
        </w:rPr>
        <w:lastRenderedPageBreak/>
        <w:t xml:space="preserve">is/will be implemented (e.g., all </w:t>
      </w:r>
      <w:r w:rsidR="0063748E">
        <w:rPr>
          <w:rFonts w:ascii="Arial" w:hAnsi="Arial" w:cs="Arial"/>
          <w:sz w:val="22"/>
          <w:szCs w:val="22"/>
        </w:rPr>
        <w:t>mental health</w:t>
      </w:r>
      <w:r w:rsidR="000F0421">
        <w:rPr>
          <w:rFonts w:ascii="Arial" w:hAnsi="Arial" w:cs="Arial"/>
          <w:sz w:val="22"/>
          <w:szCs w:val="22"/>
        </w:rPr>
        <w:t xml:space="preserve"> and </w:t>
      </w:r>
      <w:r w:rsidR="0063748E">
        <w:rPr>
          <w:rFonts w:ascii="Arial" w:hAnsi="Arial" w:cs="Arial"/>
          <w:sz w:val="22"/>
          <w:szCs w:val="22"/>
        </w:rPr>
        <w:t>substance use disorder</w:t>
      </w:r>
      <w:r w:rsidR="000F0421">
        <w:rPr>
          <w:rFonts w:ascii="Arial" w:hAnsi="Arial" w:cs="Arial"/>
          <w:sz w:val="22"/>
          <w:szCs w:val="22"/>
        </w:rPr>
        <w:t xml:space="preserve">, partial, </w:t>
      </w:r>
      <w:r w:rsidR="0040263D">
        <w:rPr>
          <w:rFonts w:ascii="Arial" w:hAnsi="Arial" w:cs="Arial"/>
          <w:sz w:val="22"/>
          <w:szCs w:val="22"/>
        </w:rPr>
        <w:t xml:space="preserve">etc.). </w:t>
      </w:r>
      <w:r w:rsidR="000F0421">
        <w:rPr>
          <w:rFonts w:ascii="Arial" w:hAnsi="Arial" w:cs="Arial"/>
          <w:sz w:val="22"/>
          <w:szCs w:val="22"/>
        </w:rPr>
        <w:t>If your agency already provides walk-in access, please indicate when this form of access to outpatient care was initiated.</w:t>
      </w:r>
    </w:p>
    <w:p w:rsidR="00372752" w:rsidRPr="006A3033" w:rsidRDefault="00372752" w:rsidP="00D15BB9">
      <w:pPr>
        <w:pStyle w:val="ListParagraph"/>
        <w:numPr>
          <w:ilvl w:val="2"/>
          <w:numId w:val="1"/>
        </w:numPr>
        <w:spacing w:after="220"/>
        <w:ind w:left="1080"/>
        <w:rPr>
          <w:rFonts w:ascii="Arial" w:hAnsi="Arial" w:cs="Arial"/>
          <w:sz w:val="22"/>
          <w:szCs w:val="22"/>
        </w:rPr>
      </w:pPr>
      <w:r w:rsidRPr="006A3033">
        <w:rPr>
          <w:rFonts w:ascii="Arial" w:hAnsi="Arial" w:cs="Arial"/>
          <w:sz w:val="22"/>
          <w:szCs w:val="22"/>
        </w:rPr>
        <w:t xml:space="preserve">Participate in the evaluation of </w:t>
      </w:r>
      <w:r w:rsidR="00D3131C">
        <w:rPr>
          <w:rFonts w:ascii="Arial" w:hAnsi="Arial" w:cs="Arial"/>
          <w:sz w:val="22"/>
          <w:szCs w:val="22"/>
        </w:rPr>
        <w:t>OTOD</w:t>
      </w:r>
      <w:r w:rsidRPr="006A3033">
        <w:rPr>
          <w:rFonts w:ascii="Arial" w:hAnsi="Arial" w:cs="Arial"/>
          <w:sz w:val="22"/>
          <w:szCs w:val="22"/>
        </w:rPr>
        <w:t>, including collection of patient satisfaction data.</w:t>
      </w:r>
    </w:p>
    <w:p w:rsidR="00E22307" w:rsidRDefault="00E22307" w:rsidP="00D15BB9">
      <w:pPr>
        <w:pStyle w:val="ListParagraph"/>
        <w:numPr>
          <w:ilvl w:val="2"/>
          <w:numId w:val="1"/>
        </w:numPr>
        <w:spacing w:after="220"/>
        <w:ind w:left="1080"/>
        <w:rPr>
          <w:rFonts w:ascii="Arial" w:hAnsi="Arial" w:cs="Arial"/>
          <w:sz w:val="22"/>
          <w:szCs w:val="22"/>
        </w:rPr>
      </w:pPr>
      <w:r w:rsidRPr="006A3033">
        <w:rPr>
          <w:rFonts w:ascii="Arial" w:hAnsi="Arial" w:cs="Arial"/>
          <w:sz w:val="22"/>
          <w:szCs w:val="22"/>
        </w:rPr>
        <w:t xml:space="preserve">Performance </w:t>
      </w:r>
      <w:r w:rsidR="0063748E">
        <w:rPr>
          <w:rFonts w:ascii="Arial" w:hAnsi="Arial" w:cs="Arial"/>
          <w:sz w:val="22"/>
          <w:szCs w:val="22"/>
        </w:rPr>
        <w:t>i</w:t>
      </w:r>
      <w:r w:rsidRPr="006A3033">
        <w:rPr>
          <w:rFonts w:ascii="Arial" w:hAnsi="Arial" w:cs="Arial"/>
          <w:sz w:val="22"/>
          <w:szCs w:val="22"/>
        </w:rPr>
        <w:t>ncentive requirements</w:t>
      </w:r>
      <w:r>
        <w:rPr>
          <w:rFonts w:ascii="Arial" w:hAnsi="Arial" w:cs="Arial"/>
          <w:sz w:val="22"/>
          <w:szCs w:val="22"/>
        </w:rPr>
        <w:t>:</w:t>
      </w:r>
      <w:r w:rsidRPr="006A3033">
        <w:rPr>
          <w:rFonts w:ascii="Arial" w:hAnsi="Arial" w:cs="Arial"/>
          <w:sz w:val="22"/>
          <w:szCs w:val="22"/>
        </w:rPr>
        <w:t xml:space="preserve"> </w:t>
      </w:r>
    </w:p>
    <w:p w:rsidR="00E8185C" w:rsidRPr="00E8185C" w:rsidRDefault="0063748E" w:rsidP="0063748E">
      <w:pPr>
        <w:pStyle w:val="Multi-Level"/>
        <w:numPr>
          <w:ilvl w:val="0"/>
          <w:numId w:val="0"/>
        </w:numPr>
        <w:tabs>
          <w:tab w:val="clear" w:pos="1080"/>
          <w:tab w:val="clear" w:pos="1800"/>
          <w:tab w:val="clear" w:pos="2160"/>
        </w:tabs>
        <w:spacing w:after="220"/>
        <w:ind w:left="1440" w:hanging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ab/>
      </w:r>
      <w:r w:rsidR="0047236F" w:rsidRPr="00AF7DAF">
        <w:rPr>
          <w:rFonts w:ascii="Arial" w:hAnsi="Arial" w:cs="Arial"/>
          <w:sz w:val="22"/>
          <w:szCs w:val="22"/>
        </w:rPr>
        <w:t xml:space="preserve">The County </w:t>
      </w:r>
      <w:r w:rsidR="0047236F">
        <w:rPr>
          <w:rFonts w:ascii="Arial" w:hAnsi="Arial" w:cs="Arial"/>
          <w:sz w:val="22"/>
          <w:szCs w:val="22"/>
        </w:rPr>
        <w:t>will</w:t>
      </w:r>
      <w:r w:rsidR="0047236F" w:rsidRPr="00AF7DAF">
        <w:rPr>
          <w:rFonts w:ascii="Arial" w:hAnsi="Arial" w:cs="Arial"/>
          <w:sz w:val="22"/>
          <w:szCs w:val="22"/>
        </w:rPr>
        <w:t xml:space="preserve"> establish </w:t>
      </w:r>
      <w:r w:rsidR="00ED51D6">
        <w:rPr>
          <w:rFonts w:ascii="Arial" w:hAnsi="Arial" w:cs="Arial"/>
          <w:sz w:val="22"/>
          <w:szCs w:val="22"/>
        </w:rPr>
        <w:t>C</w:t>
      </w:r>
      <w:r w:rsidR="00563FA8">
        <w:rPr>
          <w:rFonts w:ascii="Arial" w:hAnsi="Arial" w:cs="Arial"/>
          <w:sz w:val="22"/>
          <w:szCs w:val="22"/>
        </w:rPr>
        <w:t>ontractor</w:t>
      </w:r>
      <w:r w:rsidR="0047236F" w:rsidRPr="00AF7DAF">
        <w:rPr>
          <w:rFonts w:ascii="Arial" w:hAnsi="Arial" w:cs="Arial"/>
          <w:sz w:val="22"/>
          <w:szCs w:val="22"/>
        </w:rPr>
        <w:t xml:space="preserve">-specific </w:t>
      </w:r>
      <w:r>
        <w:rPr>
          <w:rFonts w:ascii="Arial" w:hAnsi="Arial" w:cs="Arial"/>
          <w:sz w:val="22"/>
          <w:szCs w:val="22"/>
        </w:rPr>
        <w:t>g</w:t>
      </w:r>
      <w:r w:rsidR="0047236F" w:rsidRPr="00AF7DAF">
        <w:rPr>
          <w:rFonts w:ascii="Arial" w:hAnsi="Arial" w:cs="Arial"/>
          <w:sz w:val="22"/>
          <w:szCs w:val="22"/>
        </w:rPr>
        <w:t xml:space="preserve">rowth </w:t>
      </w:r>
      <w:r>
        <w:rPr>
          <w:rFonts w:ascii="Arial" w:hAnsi="Arial" w:cs="Arial"/>
          <w:sz w:val="22"/>
          <w:szCs w:val="22"/>
        </w:rPr>
        <w:t>t</w:t>
      </w:r>
      <w:r w:rsidR="0047236F" w:rsidRPr="00AF7DAF">
        <w:rPr>
          <w:rFonts w:ascii="Arial" w:hAnsi="Arial" w:cs="Arial"/>
          <w:sz w:val="22"/>
          <w:szCs w:val="22"/>
        </w:rPr>
        <w:t xml:space="preserve">argets toward a </w:t>
      </w:r>
      <w:r>
        <w:rPr>
          <w:rFonts w:ascii="Arial" w:hAnsi="Arial" w:cs="Arial"/>
          <w:sz w:val="22"/>
          <w:szCs w:val="22"/>
        </w:rPr>
        <w:t>c</w:t>
      </w:r>
      <w:r w:rsidR="0047236F" w:rsidRPr="00AF7DAF">
        <w:rPr>
          <w:rFonts w:ascii="Arial" w:hAnsi="Arial" w:cs="Arial"/>
          <w:sz w:val="22"/>
          <w:szCs w:val="22"/>
        </w:rPr>
        <w:t xml:space="preserve">ounty </w:t>
      </w:r>
      <w:r>
        <w:rPr>
          <w:rFonts w:ascii="Arial" w:hAnsi="Arial" w:cs="Arial"/>
          <w:sz w:val="22"/>
          <w:szCs w:val="22"/>
        </w:rPr>
        <w:t>g</w:t>
      </w:r>
      <w:r w:rsidR="0047236F" w:rsidRPr="00AF7DAF">
        <w:rPr>
          <w:rFonts w:ascii="Arial" w:hAnsi="Arial" w:cs="Arial"/>
          <w:sz w:val="22"/>
          <w:szCs w:val="22"/>
        </w:rPr>
        <w:t xml:space="preserve">oal for each </w:t>
      </w:r>
      <w:r>
        <w:rPr>
          <w:rFonts w:ascii="Arial" w:hAnsi="Arial" w:cs="Arial"/>
          <w:sz w:val="22"/>
          <w:szCs w:val="22"/>
        </w:rPr>
        <w:t>p</w:t>
      </w:r>
      <w:r w:rsidR="0047236F" w:rsidRPr="00AF7DAF">
        <w:rPr>
          <w:rFonts w:ascii="Arial" w:hAnsi="Arial" w:cs="Arial"/>
          <w:sz w:val="22"/>
          <w:szCs w:val="22"/>
        </w:rPr>
        <w:t xml:space="preserve">erformance </w:t>
      </w:r>
      <w:r>
        <w:rPr>
          <w:rFonts w:ascii="Arial" w:hAnsi="Arial" w:cs="Arial"/>
          <w:sz w:val="22"/>
          <w:szCs w:val="22"/>
        </w:rPr>
        <w:t>m</w:t>
      </w:r>
      <w:r w:rsidR="0047236F" w:rsidRPr="00AF7DAF">
        <w:rPr>
          <w:rFonts w:ascii="Arial" w:hAnsi="Arial" w:cs="Arial"/>
          <w:sz w:val="22"/>
          <w:szCs w:val="22"/>
        </w:rPr>
        <w:t xml:space="preserve">etric. </w:t>
      </w:r>
      <w:r w:rsidR="0047236F">
        <w:rPr>
          <w:rFonts w:ascii="Arial" w:hAnsi="Arial" w:cs="Arial"/>
          <w:sz w:val="22"/>
          <w:szCs w:val="22"/>
        </w:rPr>
        <w:t>Contractor</w:t>
      </w:r>
      <w:r w:rsidR="004A7F94">
        <w:rPr>
          <w:rFonts w:ascii="Arial" w:hAnsi="Arial" w:cs="Arial"/>
          <w:sz w:val="22"/>
          <w:szCs w:val="22"/>
        </w:rPr>
        <w:t>s</w:t>
      </w:r>
      <w:r w:rsidR="0047236F" w:rsidRPr="00AF7DAF">
        <w:rPr>
          <w:rFonts w:ascii="Arial" w:hAnsi="Arial" w:cs="Arial"/>
          <w:sz w:val="22"/>
          <w:szCs w:val="22"/>
        </w:rPr>
        <w:t xml:space="preserve"> that meet their </w:t>
      </w:r>
      <w:r>
        <w:rPr>
          <w:rFonts w:ascii="Arial" w:hAnsi="Arial" w:cs="Arial"/>
          <w:sz w:val="22"/>
          <w:szCs w:val="22"/>
        </w:rPr>
        <w:t>g</w:t>
      </w:r>
      <w:r w:rsidR="0047236F" w:rsidRPr="00AF7DAF">
        <w:rPr>
          <w:rFonts w:ascii="Arial" w:hAnsi="Arial" w:cs="Arial"/>
          <w:sz w:val="22"/>
          <w:szCs w:val="22"/>
        </w:rPr>
        <w:t xml:space="preserve">rowth </w:t>
      </w:r>
      <w:r>
        <w:rPr>
          <w:rFonts w:ascii="Arial" w:hAnsi="Arial" w:cs="Arial"/>
          <w:sz w:val="22"/>
          <w:szCs w:val="22"/>
        </w:rPr>
        <w:t>t</w:t>
      </w:r>
      <w:r w:rsidR="0047236F" w:rsidRPr="00AF7DAF">
        <w:rPr>
          <w:rFonts w:ascii="Arial" w:hAnsi="Arial" w:cs="Arial"/>
          <w:sz w:val="22"/>
          <w:szCs w:val="22"/>
        </w:rPr>
        <w:t xml:space="preserve">arget or exceed the </w:t>
      </w:r>
      <w:r>
        <w:rPr>
          <w:rFonts w:ascii="Arial" w:hAnsi="Arial" w:cs="Arial"/>
          <w:sz w:val="22"/>
          <w:szCs w:val="22"/>
        </w:rPr>
        <w:t>c</w:t>
      </w:r>
      <w:r w:rsidR="0047236F" w:rsidRPr="00AF7DAF">
        <w:rPr>
          <w:rFonts w:ascii="Arial" w:hAnsi="Arial" w:cs="Arial"/>
          <w:sz w:val="22"/>
          <w:szCs w:val="22"/>
        </w:rPr>
        <w:t xml:space="preserve">ounty </w:t>
      </w:r>
      <w:r>
        <w:rPr>
          <w:rFonts w:ascii="Arial" w:hAnsi="Arial" w:cs="Arial"/>
          <w:sz w:val="22"/>
          <w:szCs w:val="22"/>
        </w:rPr>
        <w:t>g</w:t>
      </w:r>
      <w:r w:rsidR="0047236F" w:rsidRPr="00AF7DAF">
        <w:rPr>
          <w:rFonts w:ascii="Arial" w:hAnsi="Arial" w:cs="Arial"/>
          <w:sz w:val="22"/>
          <w:szCs w:val="22"/>
        </w:rPr>
        <w:t xml:space="preserve">oal </w:t>
      </w:r>
      <w:r w:rsidR="00D3131C">
        <w:rPr>
          <w:rFonts w:ascii="Arial" w:hAnsi="Arial" w:cs="Arial"/>
          <w:sz w:val="22"/>
          <w:szCs w:val="22"/>
        </w:rPr>
        <w:t xml:space="preserve">during an </w:t>
      </w:r>
      <w:r>
        <w:rPr>
          <w:rFonts w:ascii="Arial" w:hAnsi="Arial" w:cs="Arial"/>
          <w:sz w:val="22"/>
          <w:szCs w:val="22"/>
        </w:rPr>
        <w:t>a</w:t>
      </w:r>
      <w:r w:rsidR="00D3131C">
        <w:rPr>
          <w:rFonts w:ascii="Arial" w:hAnsi="Arial" w:cs="Arial"/>
          <w:sz w:val="22"/>
          <w:szCs w:val="22"/>
        </w:rPr>
        <w:t xml:space="preserve">ssessment </w:t>
      </w:r>
      <w:r>
        <w:rPr>
          <w:rFonts w:ascii="Arial" w:hAnsi="Arial" w:cs="Arial"/>
          <w:sz w:val="22"/>
          <w:szCs w:val="22"/>
        </w:rPr>
        <w:t>p</w:t>
      </w:r>
      <w:r w:rsidR="00D3131C">
        <w:rPr>
          <w:rFonts w:ascii="Arial" w:hAnsi="Arial" w:cs="Arial"/>
          <w:sz w:val="22"/>
          <w:szCs w:val="22"/>
        </w:rPr>
        <w:t xml:space="preserve">eriod </w:t>
      </w:r>
      <w:r w:rsidR="0047236F" w:rsidRPr="00AF7DAF">
        <w:rPr>
          <w:rFonts w:ascii="Arial" w:hAnsi="Arial" w:cs="Arial"/>
          <w:sz w:val="22"/>
          <w:szCs w:val="22"/>
        </w:rPr>
        <w:t xml:space="preserve">will receive the full bonus for that metric </w:t>
      </w:r>
      <w:r w:rsidR="00D3131C">
        <w:rPr>
          <w:rFonts w:ascii="Arial" w:hAnsi="Arial" w:cs="Arial"/>
          <w:sz w:val="22"/>
          <w:szCs w:val="22"/>
        </w:rPr>
        <w:t xml:space="preserve">in the corresponding </w:t>
      </w:r>
      <w:r>
        <w:rPr>
          <w:rFonts w:ascii="Arial" w:hAnsi="Arial" w:cs="Arial"/>
          <w:sz w:val="22"/>
          <w:szCs w:val="22"/>
        </w:rPr>
        <w:t>p</w:t>
      </w:r>
      <w:r w:rsidR="00D3131C">
        <w:rPr>
          <w:rFonts w:ascii="Arial" w:hAnsi="Arial" w:cs="Arial"/>
          <w:sz w:val="22"/>
          <w:szCs w:val="22"/>
        </w:rPr>
        <w:t xml:space="preserve">ayment </w:t>
      </w:r>
      <w:r>
        <w:rPr>
          <w:rFonts w:ascii="Arial" w:hAnsi="Arial" w:cs="Arial"/>
          <w:sz w:val="22"/>
          <w:szCs w:val="22"/>
        </w:rPr>
        <w:t>p</w:t>
      </w:r>
      <w:r w:rsidR="00D3131C">
        <w:rPr>
          <w:rFonts w:ascii="Arial" w:hAnsi="Arial" w:cs="Arial"/>
          <w:sz w:val="22"/>
          <w:szCs w:val="22"/>
        </w:rPr>
        <w:t>eriod</w:t>
      </w:r>
      <w:r w:rsidR="00727E3A">
        <w:rPr>
          <w:rFonts w:ascii="Arial" w:hAnsi="Arial" w:cs="Arial"/>
          <w:sz w:val="22"/>
          <w:szCs w:val="22"/>
        </w:rPr>
        <w:t>.</w:t>
      </w:r>
      <w:r w:rsidR="00727E3A" w:rsidRPr="00727E3A">
        <w:t xml:space="preserve"> </w:t>
      </w:r>
      <w:r w:rsidR="00F06A18">
        <w:rPr>
          <w:rFonts w:ascii="Arial" w:hAnsi="Arial" w:cs="Arial"/>
          <w:sz w:val="22"/>
          <w:szCs w:val="22"/>
        </w:rPr>
        <w:t>An ove</w:t>
      </w:r>
      <w:r w:rsidR="00D15BB9">
        <w:rPr>
          <w:rFonts w:ascii="Arial" w:hAnsi="Arial" w:cs="Arial"/>
          <w:sz w:val="22"/>
          <w:szCs w:val="22"/>
        </w:rPr>
        <w:t xml:space="preserve">rview of these terms is below. </w:t>
      </w:r>
      <w:r w:rsidR="00F06A18">
        <w:rPr>
          <w:rFonts w:ascii="Arial" w:hAnsi="Arial" w:cs="Arial"/>
          <w:sz w:val="22"/>
          <w:szCs w:val="22"/>
        </w:rPr>
        <w:t>T</w:t>
      </w:r>
      <w:r w:rsidR="00727E3A" w:rsidRPr="00727E3A">
        <w:rPr>
          <w:rFonts w:ascii="Arial" w:hAnsi="Arial" w:cs="Arial"/>
          <w:sz w:val="22"/>
          <w:szCs w:val="22"/>
        </w:rPr>
        <w:t>o facilitate Contractor</w:t>
      </w:r>
      <w:r w:rsidR="00BE4B1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’</w:t>
      </w:r>
      <w:r w:rsidR="00BE4B1C">
        <w:rPr>
          <w:rFonts w:ascii="Arial" w:hAnsi="Arial" w:cs="Arial"/>
          <w:sz w:val="22"/>
          <w:szCs w:val="22"/>
        </w:rPr>
        <w:t xml:space="preserve"> ongoing</w:t>
      </w:r>
      <w:r w:rsidR="00727E3A" w:rsidRPr="00727E3A">
        <w:rPr>
          <w:rFonts w:ascii="Arial" w:hAnsi="Arial" w:cs="Arial"/>
          <w:sz w:val="22"/>
          <w:szCs w:val="22"/>
        </w:rPr>
        <w:t xml:space="preserve"> understanding of performance, the County will provide Contractors with monthly performance data over the trailing six-month period.</w:t>
      </w:r>
    </w:p>
    <w:p w:rsidR="00A120F9" w:rsidRDefault="00E8185C" w:rsidP="000F0421">
      <w:pPr>
        <w:pStyle w:val="ListParagraph"/>
        <w:spacing w:after="220"/>
        <w:ind w:left="108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Contractor </w:t>
      </w:r>
      <w:r w:rsidR="0063748E">
        <w:rPr>
          <w:rFonts w:ascii="Arial" w:hAnsi="Arial" w:cs="Arial"/>
          <w:b/>
          <w:sz w:val="22"/>
          <w:szCs w:val="22"/>
          <w:u w:val="single"/>
        </w:rPr>
        <w:t>growth target</w:t>
      </w:r>
      <w:r>
        <w:rPr>
          <w:rFonts w:ascii="Arial" w:hAnsi="Arial" w:cs="Arial"/>
          <w:b/>
          <w:sz w:val="22"/>
          <w:szCs w:val="22"/>
          <w:u w:val="single"/>
        </w:rPr>
        <w:t xml:space="preserve"> Calculation Methodology</w:t>
      </w:r>
    </w:p>
    <w:p w:rsidR="004C67F4" w:rsidRPr="00BC2A9F" w:rsidRDefault="00FD684B" w:rsidP="00BE170B">
      <w:pPr>
        <w:spacing w:after="2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32EF08B" wp14:editId="05D61226">
            <wp:extent cx="6117735" cy="2871216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735" cy="28712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236F" w:rsidRPr="00E22307" w:rsidRDefault="0047236F" w:rsidP="0063748E">
      <w:pPr>
        <w:pStyle w:val="ListParagraph"/>
        <w:numPr>
          <w:ilvl w:val="3"/>
          <w:numId w:val="16"/>
        </w:numPr>
        <w:tabs>
          <w:tab w:val="clear" w:pos="1800"/>
        </w:tabs>
        <w:spacing w:after="220"/>
        <w:rPr>
          <w:rFonts w:ascii="Arial" w:hAnsi="Arial" w:cs="Arial"/>
          <w:sz w:val="22"/>
          <w:szCs w:val="22"/>
        </w:rPr>
      </w:pPr>
      <w:r w:rsidRPr="00E22307">
        <w:rPr>
          <w:rFonts w:ascii="Arial" w:hAnsi="Arial" w:cs="Arial"/>
          <w:sz w:val="22"/>
          <w:szCs w:val="22"/>
        </w:rPr>
        <w:t>Performance Metrics</w:t>
      </w:r>
      <w:r w:rsidR="006A3033" w:rsidRPr="00E22307">
        <w:rPr>
          <w:rFonts w:ascii="Arial" w:hAnsi="Arial" w:cs="Arial"/>
          <w:sz w:val="22"/>
          <w:szCs w:val="22"/>
        </w:rPr>
        <w:t xml:space="preserve">: </w:t>
      </w:r>
      <w:r w:rsidR="0063748E">
        <w:rPr>
          <w:rFonts w:ascii="Arial" w:hAnsi="Arial" w:cs="Arial"/>
          <w:sz w:val="22"/>
          <w:szCs w:val="22"/>
        </w:rPr>
        <w:t xml:space="preserve">the </w:t>
      </w:r>
      <w:r w:rsidRPr="00E22307">
        <w:rPr>
          <w:rFonts w:ascii="Arial" w:hAnsi="Arial" w:cs="Arial"/>
          <w:sz w:val="22"/>
          <w:szCs w:val="22"/>
        </w:rPr>
        <w:t>assess</w:t>
      </w:r>
      <w:r w:rsidR="0063748E">
        <w:rPr>
          <w:rFonts w:ascii="Arial" w:hAnsi="Arial" w:cs="Arial"/>
          <w:sz w:val="22"/>
          <w:szCs w:val="22"/>
        </w:rPr>
        <w:t>ed</w:t>
      </w:r>
      <w:r w:rsidRPr="00E22307">
        <w:rPr>
          <w:rFonts w:ascii="Arial" w:hAnsi="Arial" w:cs="Arial"/>
          <w:sz w:val="22"/>
          <w:szCs w:val="22"/>
        </w:rPr>
        <w:t xml:space="preserve"> time between two dates</w:t>
      </w:r>
      <w:r>
        <w:rPr>
          <w:rStyle w:val="FootnoteReference"/>
        </w:rPr>
        <w:footnoteReference w:id="1"/>
      </w:r>
      <w:r w:rsidR="006A3033">
        <w:t xml:space="preserve"> </w:t>
      </w:r>
      <w:r w:rsidRPr="00E22307">
        <w:rPr>
          <w:rFonts w:ascii="Arial" w:hAnsi="Arial" w:cs="Arial"/>
          <w:sz w:val="22"/>
          <w:szCs w:val="22"/>
        </w:rPr>
        <w:t>shall be:</w:t>
      </w:r>
    </w:p>
    <w:p w:rsidR="0047236F" w:rsidRPr="002C0953" w:rsidRDefault="0047236F" w:rsidP="0063748E">
      <w:pPr>
        <w:pStyle w:val="Multi-Level"/>
        <w:numPr>
          <w:ilvl w:val="0"/>
          <w:numId w:val="13"/>
        </w:numPr>
        <w:tabs>
          <w:tab w:val="clear" w:pos="1440"/>
          <w:tab w:val="clear" w:pos="1800"/>
          <w:tab w:val="clear" w:pos="2160"/>
        </w:tabs>
        <w:rPr>
          <w:rFonts w:ascii="Arial" w:hAnsi="Arial" w:cs="Arial"/>
          <w:sz w:val="22"/>
          <w:szCs w:val="22"/>
        </w:rPr>
      </w:pPr>
      <w:r w:rsidRPr="002C0953">
        <w:rPr>
          <w:rFonts w:ascii="Arial" w:hAnsi="Arial" w:cs="Arial"/>
          <w:sz w:val="22"/>
          <w:szCs w:val="22"/>
        </w:rPr>
        <w:t>Time to Intake Offer</w:t>
      </w:r>
      <w:r>
        <w:rPr>
          <w:rFonts w:ascii="Arial" w:hAnsi="Arial" w:cs="Arial"/>
          <w:sz w:val="22"/>
          <w:szCs w:val="22"/>
        </w:rPr>
        <w:t>:</w:t>
      </w:r>
    </w:p>
    <w:p w:rsidR="0047236F" w:rsidRPr="002C0953" w:rsidRDefault="00016BB6" w:rsidP="0063748E">
      <w:pPr>
        <w:pStyle w:val="Multi-Level"/>
        <w:numPr>
          <w:ilvl w:val="0"/>
          <w:numId w:val="0"/>
        </w:numPr>
        <w:tabs>
          <w:tab w:val="clear" w:pos="1800"/>
          <w:tab w:val="clear" w:pos="2520"/>
        </w:tabs>
        <w:ind w:left="1440"/>
        <w:rPr>
          <w:rFonts w:ascii="Arial" w:eastAsia="MS PGothic" w:hAnsi="Arial" w:cs="Arial"/>
          <w:sz w:val="22"/>
          <w:szCs w:val="22"/>
        </w:rPr>
      </w:pPr>
      <m:oMathPara>
        <m:oMath>
          <m:f>
            <m:fPr>
              <m:ctrlPr>
                <w:rPr>
                  <w:rFonts w:ascii="Cambria Math" w:eastAsia="MS PGothic" w:hAnsi="Cambria Math" w:cs="Arial"/>
                  <w:sz w:val="22"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MS PGothic" w:hAnsi="Cambria Math" w:cs="Arial"/>
                  <w:sz w:val="22"/>
                  <w:szCs w:val="22"/>
                </w:rPr>
                <m:t># of New Clients  with First Intake Appt Offered on same or next day of Request for Service</m:t>
              </m:r>
            </m:num>
            <m:den>
              <m:r>
                <m:rPr>
                  <m:sty m:val="p"/>
                </m:rPr>
                <w:rPr>
                  <w:rFonts w:ascii="Cambria Math" w:eastAsia="MS PGothic" w:hAnsi="Cambria Math" w:cs="Arial"/>
                  <w:sz w:val="22"/>
                  <w:szCs w:val="22"/>
                </w:rPr>
                <m:t># of Authorizations for New Clients with Request for Service</m:t>
              </m:r>
            </m:den>
          </m:f>
        </m:oMath>
      </m:oMathPara>
    </w:p>
    <w:p w:rsidR="0047236F" w:rsidRPr="002C0953" w:rsidRDefault="0047236F" w:rsidP="0063748E">
      <w:pPr>
        <w:pStyle w:val="Multi-Level"/>
        <w:numPr>
          <w:ilvl w:val="0"/>
          <w:numId w:val="13"/>
        </w:numPr>
        <w:tabs>
          <w:tab w:val="clear" w:pos="1440"/>
          <w:tab w:val="clear" w:pos="1800"/>
          <w:tab w:val="clear" w:pos="2160"/>
        </w:tabs>
        <w:rPr>
          <w:rFonts w:ascii="Arial" w:eastAsia="MS PGothic" w:hAnsi="Arial" w:cs="Arial"/>
          <w:sz w:val="22"/>
          <w:szCs w:val="22"/>
        </w:rPr>
      </w:pPr>
      <w:r w:rsidRPr="002C0953">
        <w:rPr>
          <w:rFonts w:ascii="Arial" w:eastAsia="MS PGothic" w:hAnsi="Arial" w:cs="Arial"/>
          <w:sz w:val="22"/>
          <w:szCs w:val="22"/>
        </w:rPr>
        <w:t>Time to Actual Intake</w:t>
      </w:r>
      <w:r w:rsidRPr="002C0953">
        <w:rPr>
          <w:rFonts w:ascii="Arial" w:hAnsi="Arial" w:cs="Arial"/>
          <w:sz w:val="22"/>
          <w:szCs w:val="22"/>
        </w:rPr>
        <w:t>:</w:t>
      </w:r>
    </w:p>
    <w:p w:rsidR="0047236F" w:rsidRPr="002C0953" w:rsidRDefault="00016BB6" w:rsidP="0063748E">
      <w:pPr>
        <w:pStyle w:val="Multi-Level"/>
        <w:numPr>
          <w:ilvl w:val="0"/>
          <w:numId w:val="0"/>
        </w:numPr>
        <w:tabs>
          <w:tab w:val="clear" w:pos="1800"/>
        </w:tabs>
        <w:ind w:left="720"/>
        <w:rPr>
          <w:rFonts w:ascii="Arial" w:eastAsia="MS PGothic" w:hAnsi="Arial" w:cs="Arial"/>
          <w:i/>
          <w:sz w:val="22"/>
          <w:szCs w:val="22"/>
        </w:rPr>
      </w:pPr>
      <m:oMathPara>
        <m:oMath>
          <m:f>
            <m:fPr>
              <m:ctrlPr>
                <w:rPr>
                  <w:rFonts w:ascii="Cambria Math" w:eastAsia="MS PGothic" w:hAnsi="Cambria Math" w:cs="Arial"/>
                  <w:sz w:val="22"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MS PGothic" w:hAnsi="Cambria Math" w:cs="Arial"/>
                  <w:sz w:val="22"/>
                  <w:szCs w:val="22"/>
                </w:rPr>
                <m:t># of New Clients receiving First Actual Intake within 4 days of Request for Service</m:t>
              </m:r>
            </m:num>
            <m:den>
              <m:r>
                <m:rPr>
                  <m:sty m:val="p"/>
                </m:rPr>
                <w:rPr>
                  <w:rFonts w:ascii="Cambria Math" w:eastAsia="MS PGothic" w:hAnsi="Cambria Math" w:cs="Arial"/>
                  <w:sz w:val="22"/>
                  <w:szCs w:val="22"/>
                </w:rPr>
                <m:t># of Authorizations for New Clients with Request for Service</m:t>
              </m:r>
            </m:den>
          </m:f>
        </m:oMath>
      </m:oMathPara>
    </w:p>
    <w:p w:rsidR="0047236F" w:rsidRPr="002C0953" w:rsidRDefault="0047236F" w:rsidP="0063748E">
      <w:pPr>
        <w:pStyle w:val="Multi-Level"/>
        <w:numPr>
          <w:ilvl w:val="0"/>
          <w:numId w:val="13"/>
        </w:numPr>
        <w:tabs>
          <w:tab w:val="clear" w:pos="1440"/>
          <w:tab w:val="clear" w:pos="1800"/>
          <w:tab w:val="clear" w:pos="2160"/>
        </w:tabs>
        <w:rPr>
          <w:rFonts w:ascii="Arial" w:eastAsia="MS PGothic" w:hAnsi="Arial" w:cs="Arial"/>
          <w:sz w:val="22"/>
          <w:szCs w:val="22"/>
        </w:rPr>
      </w:pPr>
      <w:r w:rsidRPr="002C0953">
        <w:rPr>
          <w:rFonts w:ascii="Arial" w:eastAsia="MS PGothic" w:hAnsi="Arial" w:cs="Arial"/>
          <w:sz w:val="22"/>
          <w:szCs w:val="22"/>
        </w:rPr>
        <w:t>Time to Routine Service</w:t>
      </w:r>
      <w:r w:rsidRPr="002C0953">
        <w:rPr>
          <w:rFonts w:ascii="Arial" w:hAnsi="Arial" w:cs="Arial"/>
          <w:sz w:val="22"/>
          <w:szCs w:val="22"/>
        </w:rPr>
        <w:t>:</w:t>
      </w:r>
    </w:p>
    <w:p w:rsidR="0047236F" w:rsidRPr="002C0953" w:rsidRDefault="00016BB6" w:rsidP="0063748E">
      <w:pPr>
        <w:pStyle w:val="Multi-Level"/>
        <w:numPr>
          <w:ilvl w:val="0"/>
          <w:numId w:val="0"/>
        </w:numPr>
        <w:tabs>
          <w:tab w:val="clear" w:pos="1800"/>
        </w:tabs>
        <w:ind w:left="720"/>
        <w:rPr>
          <w:rFonts w:ascii="Arial" w:eastAsia="MS PGothic" w:hAnsi="Arial" w:cs="Arial"/>
          <w:sz w:val="22"/>
          <w:szCs w:val="22"/>
        </w:rPr>
      </w:pPr>
      <m:oMathPara>
        <m:oMath>
          <m:f>
            <m:fPr>
              <m:ctrlPr>
                <w:rPr>
                  <w:rFonts w:ascii="Cambria Math" w:eastAsia="MS PGothic" w:hAnsi="Cambria Math" w:cs="Arial"/>
                  <w:sz w:val="22"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MS PGothic" w:hAnsi="Cambria Math" w:cs="Arial"/>
                  <w:sz w:val="22"/>
                  <w:szCs w:val="22"/>
                </w:rPr>
                <m:t># of New Clients receiving First Routine Service within 7 days of First Actual Intake</m:t>
              </m:r>
            </m:num>
            <m:den>
              <m:r>
                <m:rPr>
                  <m:sty m:val="p"/>
                </m:rPr>
                <w:rPr>
                  <w:rFonts w:ascii="Cambria Math" w:eastAsia="MS PGothic" w:hAnsi="Cambria Math" w:cs="Arial"/>
                  <w:sz w:val="22"/>
                  <w:szCs w:val="22"/>
                </w:rPr>
                <m:t># of New Clients meeting Medical Necessity Criteria during Actual Intake</m:t>
              </m:r>
            </m:den>
          </m:f>
        </m:oMath>
      </m:oMathPara>
    </w:p>
    <w:p w:rsidR="00BC3E12" w:rsidRPr="009D55F4" w:rsidRDefault="0063748E" w:rsidP="00E22307">
      <w:pPr>
        <w:pStyle w:val="Multi-Level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Growth </w:t>
      </w:r>
      <w:r w:rsidR="000C4CBF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arget </w:t>
      </w:r>
      <w:r w:rsidR="000C4CBF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alculation: </w:t>
      </w:r>
      <w:r w:rsidR="00BC3E12" w:rsidRPr="00F97656">
        <w:rPr>
          <w:rFonts w:ascii="Arial" w:hAnsi="Arial" w:cs="Arial"/>
          <w:sz w:val="22"/>
          <w:szCs w:val="22"/>
        </w:rPr>
        <w:t xml:space="preserve">A </w:t>
      </w:r>
      <w:r w:rsidR="00ED51D6">
        <w:rPr>
          <w:rFonts w:ascii="Arial" w:hAnsi="Arial" w:cs="Arial"/>
          <w:sz w:val="22"/>
          <w:szCs w:val="22"/>
        </w:rPr>
        <w:t>C</w:t>
      </w:r>
      <w:r w:rsidR="00BC3E12" w:rsidRPr="00F97656">
        <w:rPr>
          <w:rFonts w:ascii="Arial" w:hAnsi="Arial" w:cs="Arial"/>
          <w:sz w:val="22"/>
          <w:szCs w:val="22"/>
        </w:rPr>
        <w:t>ontractor</w:t>
      </w:r>
      <w:r w:rsidR="003967C8">
        <w:rPr>
          <w:rFonts w:ascii="Arial" w:hAnsi="Arial" w:cs="Arial"/>
          <w:sz w:val="22"/>
          <w:szCs w:val="22"/>
        </w:rPr>
        <w:t xml:space="preserve">’s per period </w:t>
      </w:r>
      <w:r>
        <w:rPr>
          <w:rFonts w:ascii="Arial" w:hAnsi="Arial" w:cs="Arial"/>
          <w:sz w:val="22"/>
          <w:szCs w:val="22"/>
        </w:rPr>
        <w:t>growth target</w:t>
      </w:r>
      <w:r w:rsidR="00BC3E12" w:rsidRPr="00F97656">
        <w:rPr>
          <w:rFonts w:ascii="Arial" w:hAnsi="Arial" w:cs="Arial"/>
          <w:sz w:val="22"/>
          <w:szCs w:val="22"/>
        </w:rPr>
        <w:t xml:space="preserve"> is calculated as follows:</w:t>
      </w:r>
    </w:p>
    <w:p w:rsidR="006314CA" w:rsidRPr="009D55F4" w:rsidRDefault="006314CA" w:rsidP="00ED51D6">
      <w:pPr>
        <w:ind w:left="1800"/>
        <w:rPr>
          <w:rFonts w:ascii="Arial" w:hAnsi="Arial" w:cs="Arial"/>
          <w:sz w:val="22"/>
          <w:szCs w:val="22"/>
        </w:rPr>
      </w:pPr>
      <m:oMathPara>
        <m:oMath>
          <m:r>
            <w:rPr>
              <w:rFonts w:ascii="Cambria Math" w:hAnsi="Cambria Math" w:cs="Arial"/>
              <w:sz w:val="22"/>
              <w:szCs w:val="22"/>
            </w:rPr>
            <m:t>Contractor Growth Target</m:t>
          </m:r>
          <m:r>
            <m:rPr>
              <m:sty m:val="p"/>
            </m:rPr>
            <w:rPr>
              <w:rFonts w:ascii="Cambria Math" w:hAnsi="Cambria Math" w:cs="Arial"/>
              <w:sz w:val="22"/>
              <w:szCs w:val="22"/>
            </w:rPr>
            <m:t>=</m:t>
          </m:r>
        </m:oMath>
      </m:oMathPara>
    </w:p>
    <w:p w:rsidR="001F5AE3" w:rsidRPr="009D55F4" w:rsidRDefault="00016BB6" w:rsidP="001F5AE3">
      <w:pPr>
        <w:spacing w:after="220"/>
        <w:ind w:left="1800"/>
        <w:rPr>
          <w:rFonts w:ascii="Arial" w:hAnsi="Arial" w:cs="Arial"/>
          <w:sz w:val="22"/>
          <w:szCs w:val="22"/>
        </w:rPr>
      </w:pPr>
      <m:oMathPara>
        <m:oMath>
          <m:d>
            <m:dPr>
              <m:ctrlPr>
                <w:rPr>
                  <w:rFonts w:ascii="Cambria Math" w:hAnsi="Cambria Math" w:cs="Arial"/>
                  <w:sz w:val="22"/>
                  <w:szCs w:val="22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</w:rPr>
                <m:t>County Goal-Contractor performance in Basline Period</m:t>
              </m:r>
            </m:e>
          </m:d>
          <m:r>
            <m:rPr>
              <m:sty m:val="p"/>
            </m:rPr>
            <w:rPr>
              <w:rFonts w:ascii="Cambria Math" w:hAnsi="Cambria Math" w:cs="Arial"/>
              <w:sz w:val="22"/>
              <w:szCs w:val="22"/>
            </w:rPr>
            <m:t>*Growth Percentage</m:t>
          </m:r>
        </m:oMath>
      </m:oMathPara>
    </w:p>
    <w:p w:rsidR="00DF1954" w:rsidRPr="00DF1954" w:rsidRDefault="00DF1954" w:rsidP="001F5AE3">
      <w:pPr>
        <w:spacing w:after="220"/>
        <w:ind w:lef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is understood that Contractor</w:t>
      </w:r>
      <w:r w:rsidRPr="00DF1954">
        <w:rPr>
          <w:rFonts w:ascii="Arial" w:hAnsi="Arial" w:cs="Arial"/>
          <w:sz w:val="22"/>
          <w:szCs w:val="22"/>
        </w:rPr>
        <w:t xml:space="preserve"> performance may decline in certain </w:t>
      </w:r>
      <w:r w:rsidR="0063748E">
        <w:rPr>
          <w:rFonts w:ascii="Arial" w:hAnsi="Arial" w:cs="Arial"/>
          <w:sz w:val="22"/>
          <w:szCs w:val="22"/>
        </w:rPr>
        <w:t>assessment periods</w:t>
      </w:r>
      <w:r w:rsidRPr="00DF1954">
        <w:rPr>
          <w:rFonts w:ascii="Arial" w:hAnsi="Arial" w:cs="Arial"/>
          <w:sz w:val="22"/>
          <w:szCs w:val="22"/>
        </w:rPr>
        <w:t xml:space="preserve">. If this occurs, the County will use the prior </w:t>
      </w:r>
      <w:r w:rsidR="000C4CBF">
        <w:rPr>
          <w:rFonts w:ascii="Arial" w:hAnsi="Arial" w:cs="Arial"/>
          <w:sz w:val="22"/>
          <w:szCs w:val="22"/>
        </w:rPr>
        <w:t>a</w:t>
      </w:r>
      <w:r w:rsidR="008B4629">
        <w:rPr>
          <w:rFonts w:ascii="Arial" w:hAnsi="Arial" w:cs="Arial"/>
          <w:sz w:val="22"/>
          <w:szCs w:val="22"/>
        </w:rPr>
        <w:t xml:space="preserve">ssessment </w:t>
      </w:r>
      <w:r w:rsidR="000C4CBF">
        <w:rPr>
          <w:rFonts w:ascii="Arial" w:hAnsi="Arial" w:cs="Arial"/>
          <w:sz w:val="22"/>
          <w:szCs w:val="22"/>
        </w:rPr>
        <w:t>p</w:t>
      </w:r>
      <w:r w:rsidR="008B4629">
        <w:rPr>
          <w:rFonts w:ascii="Arial" w:hAnsi="Arial" w:cs="Arial"/>
          <w:sz w:val="22"/>
          <w:szCs w:val="22"/>
        </w:rPr>
        <w:t>eriod’s</w:t>
      </w:r>
      <w:r w:rsidR="008B4629" w:rsidRPr="00DF1954">
        <w:rPr>
          <w:rFonts w:ascii="Arial" w:hAnsi="Arial" w:cs="Arial"/>
          <w:sz w:val="22"/>
          <w:szCs w:val="22"/>
        </w:rPr>
        <w:t xml:space="preserve"> </w:t>
      </w:r>
      <w:r w:rsidR="000C4CBF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equired </w:t>
      </w:r>
      <w:r w:rsidR="000C4CBF">
        <w:rPr>
          <w:rFonts w:ascii="Arial" w:hAnsi="Arial" w:cs="Arial"/>
          <w:sz w:val="22"/>
          <w:szCs w:val="22"/>
        </w:rPr>
        <w:t>p</w:t>
      </w:r>
      <w:r w:rsidRPr="00DF1954">
        <w:rPr>
          <w:rFonts w:ascii="Arial" w:hAnsi="Arial" w:cs="Arial"/>
          <w:sz w:val="22"/>
          <w:szCs w:val="22"/>
        </w:rPr>
        <w:t xml:space="preserve">erformance </w:t>
      </w:r>
      <w:r>
        <w:rPr>
          <w:rFonts w:ascii="Arial" w:hAnsi="Arial" w:cs="Arial"/>
          <w:sz w:val="22"/>
          <w:szCs w:val="22"/>
        </w:rPr>
        <w:t>level to determine</w:t>
      </w:r>
      <w:r w:rsidRPr="00DF1954">
        <w:rPr>
          <w:rFonts w:ascii="Arial" w:hAnsi="Arial" w:cs="Arial"/>
          <w:sz w:val="22"/>
          <w:szCs w:val="22"/>
        </w:rPr>
        <w:t xml:space="preserve"> </w:t>
      </w:r>
      <w:r w:rsidR="000C4CBF">
        <w:rPr>
          <w:rFonts w:ascii="Arial" w:hAnsi="Arial" w:cs="Arial"/>
          <w:sz w:val="22"/>
          <w:szCs w:val="22"/>
        </w:rPr>
        <w:t>b</w:t>
      </w:r>
      <w:r w:rsidRPr="00DF1954">
        <w:rPr>
          <w:rFonts w:ascii="Arial" w:hAnsi="Arial" w:cs="Arial"/>
          <w:sz w:val="22"/>
          <w:szCs w:val="22"/>
        </w:rPr>
        <w:t xml:space="preserve">onus </w:t>
      </w:r>
      <w:r w:rsidR="000C4CBF">
        <w:rPr>
          <w:rFonts w:ascii="Arial" w:hAnsi="Arial" w:cs="Arial"/>
          <w:sz w:val="22"/>
          <w:szCs w:val="22"/>
        </w:rPr>
        <w:t>p</w:t>
      </w:r>
      <w:r w:rsidRPr="00DF1954">
        <w:rPr>
          <w:rFonts w:ascii="Arial" w:hAnsi="Arial" w:cs="Arial"/>
          <w:sz w:val="22"/>
          <w:szCs w:val="22"/>
        </w:rPr>
        <w:t>ayment instead of recalculating a lower target.</w:t>
      </w:r>
    </w:p>
    <w:p w:rsidR="0047236F" w:rsidRPr="00AF7DAF" w:rsidRDefault="0047236F" w:rsidP="00E22307">
      <w:pPr>
        <w:pStyle w:val="ListParagraph"/>
        <w:numPr>
          <w:ilvl w:val="3"/>
          <w:numId w:val="1"/>
        </w:numPr>
        <w:spacing w:after="2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County</w:t>
      </w:r>
      <w:r w:rsidRPr="00AF7D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</w:t>
      </w:r>
      <w:r w:rsidRPr="00AF7DAF">
        <w:rPr>
          <w:rFonts w:ascii="Arial" w:hAnsi="Arial" w:cs="Arial"/>
          <w:sz w:val="22"/>
          <w:szCs w:val="22"/>
        </w:rPr>
        <w:t>oals</w:t>
      </w:r>
      <w:r w:rsidR="001A4107">
        <w:rPr>
          <w:rFonts w:ascii="Arial" w:hAnsi="Arial" w:cs="Arial"/>
          <w:sz w:val="22"/>
          <w:szCs w:val="22"/>
        </w:rPr>
        <w:t xml:space="preserve"> for each Performance Metric</w:t>
      </w:r>
      <w:r w:rsidRPr="00AF7DAF">
        <w:rPr>
          <w:rFonts w:ascii="Arial" w:hAnsi="Arial" w:cs="Arial"/>
          <w:sz w:val="22"/>
          <w:szCs w:val="22"/>
        </w:rPr>
        <w:t>:</w:t>
      </w:r>
    </w:p>
    <w:p w:rsidR="0047236F" w:rsidRPr="00AF7DAF" w:rsidRDefault="0047236F" w:rsidP="000C4CBF">
      <w:pPr>
        <w:pStyle w:val="Multi-Level"/>
        <w:numPr>
          <w:ilvl w:val="0"/>
          <w:numId w:val="10"/>
        </w:numPr>
        <w:tabs>
          <w:tab w:val="clear" w:pos="1440"/>
          <w:tab w:val="clear" w:pos="1800"/>
          <w:tab w:val="clear" w:pos="2160"/>
          <w:tab w:val="clear" w:pos="2520"/>
        </w:tabs>
        <w:ind w:left="2160" w:hanging="360"/>
        <w:rPr>
          <w:rFonts w:ascii="Arial" w:hAnsi="Arial" w:cs="Arial"/>
          <w:sz w:val="22"/>
          <w:szCs w:val="22"/>
        </w:rPr>
      </w:pPr>
      <w:r w:rsidRPr="00AF7DAF">
        <w:rPr>
          <w:rFonts w:ascii="Arial" w:hAnsi="Arial" w:cs="Arial"/>
          <w:sz w:val="22"/>
          <w:szCs w:val="22"/>
        </w:rPr>
        <w:t>Time to Intake Offer</w:t>
      </w:r>
      <w:r w:rsidR="001A4107">
        <w:rPr>
          <w:rFonts w:ascii="Arial" w:hAnsi="Arial" w:cs="Arial"/>
          <w:sz w:val="22"/>
          <w:szCs w:val="22"/>
        </w:rPr>
        <w:t>:</w:t>
      </w:r>
      <w:r w:rsidRPr="00AF7DAF">
        <w:rPr>
          <w:rFonts w:ascii="Arial" w:hAnsi="Arial" w:cs="Arial"/>
          <w:sz w:val="22"/>
          <w:szCs w:val="22"/>
        </w:rPr>
        <w:t xml:space="preserve"> shall be 85</w:t>
      </w:r>
      <w:r w:rsidR="000C4CBF">
        <w:rPr>
          <w:rFonts w:ascii="Arial" w:hAnsi="Arial" w:cs="Arial"/>
          <w:sz w:val="22"/>
          <w:szCs w:val="22"/>
        </w:rPr>
        <w:t xml:space="preserve"> percent</w:t>
      </w:r>
      <w:r w:rsidRPr="00AF7DAF">
        <w:rPr>
          <w:rFonts w:ascii="Arial" w:hAnsi="Arial" w:cs="Arial"/>
          <w:sz w:val="22"/>
          <w:szCs w:val="22"/>
        </w:rPr>
        <w:t xml:space="preserve"> of clients receiv</w:t>
      </w:r>
      <w:r w:rsidR="001A4107">
        <w:rPr>
          <w:rFonts w:ascii="Arial" w:hAnsi="Arial" w:cs="Arial"/>
          <w:sz w:val="22"/>
          <w:szCs w:val="22"/>
        </w:rPr>
        <w:t>ing</w:t>
      </w:r>
      <w:r w:rsidRPr="00AF7DAF">
        <w:rPr>
          <w:rFonts w:ascii="Arial" w:hAnsi="Arial" w:cs="Arial"/>
          <w:sz w:val="22"/>
          <w:szCs w:val="22"/>
        </w:rPr>
        <w:t xml:space="preserve"> </w:t>
      </w:r>
      <w:r w:rsidR="000C4CBF">
        <w:rPr>
          <w:rFonts w:ascii="Arial" w:hAnsi="Arial" w:cs="Arial"/>
          <w:sz w:val="22"/>
          <w:szCs w:val="22"/>
        </w:rPr>
        <w:t>f</w:t>
      </w:r>
      <w:r w:rsidR="001A4107">
        <w:rPr>
          <w:rFonts w:ascii="Arial" w:hAnsi="Arial" w:cs="Arial"/>
          <w:sz w:val="22"/>
          <w:szCs w:val="22"/>
        </w:rPr>
        <w:t xml:space="preserve">irst </w:t>
      </w:r>
      <w:r w:rsidR="000C4CBF">
        <w:rPr>
          <w:rFonts w:ascii="Arial" w:hAnsi="Arial" w:cs="Arial"/>
          <w:sz w:val="22"/>
          <w:szCs w:val="22"/>
        </w:rPr>
        <w:t>i</w:t>
      </w:r>
      <w:r w:rsidR="001A4107">
        <w:rPr>
          <w:rFonts w:ascii="Arial" w:hAnsi="Arial" w:cs="Arial"/>
          <w:sz w:val="22"/>
          <w:szCs w:val="22"/>
        </w:rPr>
        <w:t xml:space="preserve">ntake </w:t>
      </w:r>
      <w:r w:rsidR="000C4CBF">
        <w:rPr>
          <w:rFonts w:ascii="Arial" w:hAnsi="Arial" w:cs="Arial"/>
          <w:sz w:val="22"/>
          <w:szCs w:val="22"/>
        </w:rPr>
        <w:t>a</w:t>
      </w:r>
      <w:r w:rsidR="001A4107">
        <w:rPr>
          <w:rFonts w:ascii="Arial" w:hAnsi="Arial" w:cs="Arial"/>
          <w:sz w:val="22"/>
          <w:szCs w:val="22"/>
        </w:rPr>
        <w:t xml:space="preserve">ppointment </w:t>
      </w:r>
      <w:r w:rsidR="000C4CBF">
        <w:rPr>
          <w:rFonts w:ascii="Arial" w:hAnsi="Arial" w:cs="Arial"/>
          <w:sz w:val="22"/>
          <w:szCs w:val="22"/>
        </w:rPr>
        <w:t>o</w:t>
      </w:r>
      <w:r w:rsidR="001A4107">
        <w:rPr>
          <w:rFonts w:ascii="Arial" w:hAnsi="Arial" w:cs="Arial"/>
          <w:sz w:val="22"/>
          <w:szCs w:val="22"/>
        </w:rPr>
        <w:t>ffered</w:t>
      </w:r>
      <w:r w:rsidR="003967C8">
        <w:rPr>
          <w:rFonts w:ascii="Arial" w:hAnsi="Arial" w:cs="Arial"/>
          <w:sz w:val="22"/>
          <w:szCs w:val="22"/>
        </w:rPr>
        <w:t xml:space="preserve"> </w:t>
      </w:r>
      <w:r w:rsidR="001A4107">
        <w:rPr>
          <w:rFonts w:ascii="Arial" w:hAnsi="Arial" w:cs="Arial"/>
          <w:sz w:val="22"/>
          <w:szCs w:val="22"/>
        </w:rPr>
        <w:t>within</w:t>
      </w:r>
      <w:r w:rsidR="003967C8">
        <w:rPr>
          <w:rFonts w:ascii="Arial" w:hAnsi="Arial" w:cs="Arial"/>
          <w:sz w:val="22"/>
          <w:szCs w:val="22"/>
        </w:rPr>
        <w:t xml:space="preserve"> the same or next d</w:t>
      </w:r>
      <w:r w:rsidRPr="00AF7DAF">
        <w:rPr>
          <w:rFonts w:ascii="Arial" w:hAnsi="Arial" w:cs="Arial"/>
          <w:sz w:val="22"/>
          <w:szCs w:val="22"/>
        </w:rPr>
        <w:t>ay</w:t>
      </w:r>
      <w:r w:rsidR="00D94045">
        <w:rPr>
          <w:rFonts w:ascii="Arial" w:hAnsi="Arial" w:cs="Arial"/>
          <w:sz w:val="22"/>
          <w:szCs w:val="22"/>
        </w:rPr>
        <w:t xml:space="preserve"> of </w:t>
      </w:r>
      <w:r w:rsidR="000C4CBF">
        <w:rPr>
          <w:rFonts w:ascii="Arial" w:hAnsi="Arial" w:cs="Arial"/>
          <w:sz w:val="22"/>
          <w:szCs w:val="22"/>
        </w:rPr>
        <w:t>r</w:t>
      </w:r>
      <w:r w:rsidR="00D94045">
        <w:rPr>
          <w:rFonts w:ascii="Arial" w:hAnsi="Arial" w:cs="Arial"/>
          <w:sz w:val="22"/>
          <w:szCs w:val="22"/>
        </w:rPr>
        <w:t xml:space="preserve">equest for </w:t>
      </w:r>
      <w:r w:rsidR="000C4CBF">
        <w:rPr>
          <w:rFonts w:ascii="Arial" w:hAnsi="Arial" w:cs="Arial"/>
          <w:sz w:val="22"/>
          <w:szCs w:val="22"/>
        </w:rPr>
        <w:t>s</w:t>
      </w:r>
      <w:r w:rsidR="00D94045">
        <w:rPr>
          <w:rFonts w:ascii="Arial" w:hAnsi="Arial" w:cs="Arial"/>
          <w:sz w:val="22"/>
          <w:szCs w:val="22"/>
        </w:rPr>
        <w:t>ervice</w:t>
      </w:r>
      <w:r w:rsidRPr="00AF7DAF">
        <w:rPr>
          <w:rFonts w:ascii="Arial" w:hAnsi="Arial" w:cs="Arial"/>
          <w:sz w:val="22"/>
          <w:szCs w:val="22"/>
        </w:rPr>
        <w:t>;</w:t>
      </w:r>
    </w:p>
    <w:p w:rsidR="0047236F" w:rsidRPr="00AF7DAF" w:rsidRDefault="0047236F" w:rsidP="000C4CBF">
      <w:pPr>
        <w:pStyle w:val="Multi-Level"/>
        <w:numPr>
          <w:ilvl w:val="0"/>
          <w:numId w:val="10"/>
        </w:numPr>
        <w:tabs>
          <w:tab w:val="clear" w:pos="1440"/>
          <w:tab w:val="clear" w:pos="1800"/>
          <w:tab w:val="clear" w:pos="2160"/>
          <w:tab w:val="clear" w:pos="2520"/>
        </w:tabs>
        <w:ind w:left="2160" w:hanging="360"/>
        <w:rPr>
          <w:rFonts w:ascii="Arial" w:hAnsi="Arial" w:cs="Arial"/>
          <w:sz w:val="22"/>
          <w:szCs w:val="22"/>
        </w:rPr>
      </w:pPr>
      <w:r w:rsidRPr="00AF7DAF">
        <w:rPr>
          <w:rFonts w:ascii="Arial" w:hAnsi="Arial" w:cs="Arial"/>
          <w:sz w:val="22"/>
          <w:szCs w:val="22"/>
        </w:rPr>
        <w:t>Time to Actual Intake</w:t>
      </w:r>
      <w:r w:rsidR="001A4107">
        <w:rPr>
          <w:rFonts w:ascii="Arial" w:hAnsi="Arial" w:cs="Arial"/>
          <w:sz w:val="22"/>
          <w:szCs w:val="22"/>
        </w:rPr>
        <w:t>:</w:t>
      </w:r>
      <w:r w:rsidRPr="00AF7DAF">
        <w:rPr>
          <w:rFonts w:ascii="Arial" w:hAnsi="Arial" w:cs="Arial"/>
          <w:sz w:val="22"/>
          <w:szCs w:val="22"/>
        </w:rPr>
        <w:t xml:space="preserve"> shall be 8</w:t>
      </w:r>
      <w:r w:rsidR="007F44F1">
        <w:rPr>
          <w:rFonts w:ascii="Arial" w:hAnsi="Arial" w:cs="Arial"/>
          <w:sz w:val="22"/>
          <w:szCs w:val="22"/>
        </w:rPr>
        <w:t>0</w:t>
      </w:r>
      <w:r w:rsidR="000C4CBF">
        <w:rPr>
          <w:rFonts w:ascii="Arial" w:hAnsi="Arial" w:cs="Arial"/>
          <w:sz w:val="22"/>
          <w:szCs w:val="22"/>
        </w:rPr>
        <w:t xml:space="preserve"> percent</w:t>
      </w:r>
      <w:r w:rsidRPr="00AF7DAF">
        <w:rPr>
          <w:rFonts w:ascii="Arial" w:hAnsi="Arial" w:cs="Arial"/>
          <w:sz w:val="22"/>
          <w:szCs w:val="22"/>
        </w:rPr>
        <w:t xml:space="preserve"> of clients receiv</w:t>
      </w:r>
      <w:r w:rsidR="001A4107">
        <w:rPr>
          <w:rFonts w:ascii="Arial" w:hAnsi="Arial" w:cs="Arial"/>
          <w:sz w:val="22"/>
          <w:szCs w:val="22"/>
        </w:rPr>
        <w:t>ing</w:t>
      </w:r>
      <w:r w:rsidRPr="00AF7DAF">
        <w:rPr>
          <w:rFonts w:ascii="Arial" w:hAnsi="Arial" w:cs="Arial"/>
          <w:sz w:val="22"/>
          <w:szCs w:val="22"/>
        </w:rPr>
        <w:t xml:space="preserve"> </w:t>
      </w:r>
      <w:r w:rsidR="000C4CBF">
        <w:rPr>
          <w:rFonts w:ascii="Arial" w:hAnsi="Arial" w:cs="Arial"/>
          <w:sz w:val="22"/>
          <w:szCs w:val="22"/>
        </w:rPr>
        <w:t>f</w:t>
      </w:r>
      <w:r w:rsidR="002F6D85">
        <w:rPr>
          <w:rFonts w:ascii="Arial" w:hAnsi="Arial" w:cs="Arial"/>
          <w:sz w:val="22"/>
          <w:szCs w:val="22"/>
        </w:rPr>
        <w:t xml:space="preserve">irst </w:t>
      </w:r>
      <w:r w:rsidR="000C4CBF">
        <w:rPr>
          <w:rFonts w:ascii="Arial" w:hAnsi="Arial" w:cs="Arial"/>
          <w:sz w:val="22"/>
          <w:szCs w:val="22"/>
        </w:rPr>
        <w:t>a</w:t>
      </w:r>
      <w:r w:rsidR="001A4107">
        <w:rPr>
          <w:rFonts w:ascii="Arial" w:hAnsi="Arial" w:cs="Arial"/>
          <w:sz w:val="22"/>
          <w:szCs w:val="22"/>
        </w:rPr>
        <w:t xml:space="preserve">ctual </w:t>
      </w:r>
      <w:r w:rsidR="000C4CBF">
        <w:rPr>
          <w:rFonts w:ascii="Arial" w:hAnsi="Arial" w:cs="Arial"/>
          <w:sz w:val="22"/>
          <w:szCs w:val="22"/>
        </w:rPr>
        <w:t>i</w:t>
      </w:r>
      <w:r w:rsidRPr="00AF7DAF">
        <w:rPr>
          <w:rFonts w:ascii="Arial" w:hAnsi="Arial" w:cs="Arial"/>
          <w:sz w:val="22"/>
          <w:szCs w:val="22"/>
        </w:rPr>
        <w:t xml:space="preserve">ntake within </w:t>
      </w:r>
      <w:r w:rsidR="000C4CBF">
        <w:rPr>
          <w:rFonts w:ascii="Arial" w:hAnsi="Arial" w:cs="Arial"/>
          <w:sz w:val="22"/>
          <w:szCs w:val="22"/>
        </w:rPr>
        <w:t>four</w:t>
      </w:r>
      <w:r w:rsidRPr="00AF7DAF">
        <w:rPr>
          <w:rFonts w:ascii="Arial" w:hAnsi="Arial" w:cs="Arial"/>
          <w:sz w:val="22"/>
          <w:szCs w:val="22"/>
        </w:rPr>
        <w:t xml:space="preserve"> days of </w:t>
      </w:r>
      <w:r w:rsidR="000C4CBF">
        <w:rPr>
          <w:rFonts w:ascii="Arial" w:hAnsi="Arial" w:cs="Arial"/>
          <w:sz w:val="22"/>
          <w:szCs w:val="22"/>
        </w:rPr>
        <w:t>r</w:t>
      </w:r>
      <w:r w:rsidRPr="00AF7DAF">
        <w:rPr>
          <w:rFonts w:ascii="Arial" w:hAnsi="Arial" w:cs="Arial"/>
          <w:sz w:val="22"/>
          <w:szCs w:val="22"/>
        </w:rPr>
        <w:t xml:space="preserve">equest for </w:t>
      </w:r>
      <w:r w:rsidR="000C4CBF">
        <w:rPr>
          <w:rFonts w:ascii="Arial" w:hAnsi="Arial" w:cs="Arial"/>
          <w:sz w:val="22"/>
          <w:szCs w:val="22"/>
        </w:rPr>
        <w:t>s</w:t>
      </w:r>
      <w:r w:rsidRPr="00AF7DAF">
        <w:rPr>
          <w:rFonts w:ascii="Arial" w:hAnsi="Arial" w:cs="Arial"/>
          <w:sz w:val="22"/>
          <w:szCs w:val="22"/>
        </w:rPr>
        <w:t>ervice</w:t>
      </w:r>
      <w:r w:rsidR="009D55F4">
        <w:rPr>
          <w:rFonts w:ascii="Arial" w:hAnsi="Arial" w:cs="Arial"/>
          <w:sz w:val="22"/>
          <w:szCs w:val="22"/>
        </w:rPr>
        <w:t>; and</w:t>
      </w:r>
    </w:p>
    <w:p w:rsidR="0047236F" w:rsidRPr="00B0004C" w:rsidRDefault="0047236F" w:rsidP="000C4CBF">
      <w:pPr>
        <w:pStyle w:val="Multi-Level"/>
        <w:numPr>
          <w:ilvl w:val="0"/>
          <w:numId w:val="10"/>
        </w:numPr>
        <w:tabs>
          <w:tab w:val="clear" w:pos="1440"/>
          <w:tab w:val="clear" w:pos="1800"/>
          <w:tab w:val="clear" w:pos="2160"/>
          <w:tab w:val="clear" w:pos="2520"/>
        </w:tabs>
        <w:spacing w:before="0" w:after="0"/>
        <w:ind w:left="2160" w:hanging="360"/>
        <w:rPr>
          <w:rFonts w:ascii="Arial" w:hAnsi="Arial" w:cs="Arial"/>
          <w:sz w:val="22"/>
          <w:szCs w:val="22"/>
        </w:rPr>
      </w:pPr>
      <w:r w:rsidRPr="00AF7DAF">
        <w:rPr>
          <w:rFonts w:ascii="Arial" w:hAnsi="Arial" w:cs="Arial"/>
          <w:bCs/>
          <w:sz w:val="22"/>
          <w:szCs w:val="22"/>
        </w:rPr>
        <w:t>Time to Routine Service</w:t>
      </w:r>
      <w:r w:rsidR="001A4107">
        <w:rPr>
          <w:rFonts w:ascii="Arial" w:hAnsi="Arial" w:cs="Arial"/>
          <w:bCs/>
          <w:sz w:val="22"/>
          <w:szCs w:val="22"/>
        </w:rPr>
        <w:t>:</w:t>
      </w:r>
      <w:r w:rsidR="003967C8">
        <w:rPr>
          <w:rFonts w:ascii="Arial" w:hAnsi="Arial" w:cs="Arial"/>
          <w:bCs/>
          <w:sz w:val="22"/>
          <w:szCs w:val="22"/>
        </w:rPr>
        <w:t xml:space="preserve"> </w:t>
      </w:r>
      <w:r w:rsidR="001A4107">
        <w:rPr>
          <w:rFonts w:ascii="Arial" w:hAnsi="Arial" w:cs="Arial"/>
          <w:bCs/>
          <w:sz w:val="22"/>
          <w:szCs w:val="22"/>
        </w:rPr>
        <w:t>shall be</w:t>
      </w:r>
      <w:r w:rsidRPr="00AF7DAF">
        <w:rPr>
          <w:rFonts w:ascii="Arial" w:hAnsi="Arial" w:cs="Arial"/>
          <w:bCs/>
          <w:sz w:val="22"/>
          <w:szCs w:val="22"/>
        </w:rPr>
        <w:t xml:space="preserve"> </w:t>
      </w:r>
      <w:r w:rsidR="007F44F1">
        <w:rPr>
          <w:rFonts w:ascii="Arial" w:hAnsi="Arial" w:cs="Arial"/>
          <w:bCs/>
          <w:sz w:val="22"/>
          <w:szCs w:val="22"/>
        </w:rPr>
        <w:t>70</w:t>
      </w:r>
      <w:r w:rsidR="000C4CBF">
        <w:rPr>
          <w:rFonts w:ascii="Arial" w:hAnsi="Arial" w:cs="Arial"/>
          <w:bCs/>
          <w:sz w:val="22"/>
          <w:szCs w:val="22"/>
        </w:rPr>
        <w:t xml:space="preserve"> percent</w:t>
      </w:r>
      <w:r w:rsidRPr="00AF7DAF">
        <w:rPr>
          <w:rFonts w:ascii="Arial" w:hAnsi="Arial" w:cs="Arial"/>
          <w:bCs/>
          <w:sz w:val="22"/>
          <w:szCs w:val="22"/>
        </w:rPr>
        <w:t xml:space="preserve"> of clients receiv</w:t>
      </w:r>
      <w:r w:rsidR="001A4107">
        <w:rPr>
          <w:rFonts w:ascii="Arial" w:hAnsi="Arial" w:cs="Arial"/>
          <w:bCs/>
          <w:sz w:val="22"/>
          <w:szCs w:val="22"/>
        </w:rPr>
        <w:t>ing</w:t>
      </w:r>
      <w:r w:rsidRPr="00AF7DAF">
        <w:rPr>
          <w:rFonts w:ascii="Arial" w:hAnsi="Arial" w:cs="Arial"/>
          <w:bCs/>
          <w:sz w:val="22"/>
          <w:szCs w:val="22"/>
        </w:rPr>
        <w:t xml:space="preserve"> </w:t>
      </w:r>
      <w:r w:rsidR="000C4CBF">
        <w:rPr>
          <w:rFonts w:ascii="Arial" w:hAnsi="Arial" w:cs="Arial"/>
          <w:bCs/>
          <w:sz w:val="22"/>
          <w:szCs w:val="22"/>
        </w:rPr>
        <w:t>f</w:t>
      </w:r>
      <w:r w:rsidR="001A4107">
        <w:rPr>
          <w:rFonts w:ascii="Arial" w:hAnsi="Arial" w:cs="Arial"/>
          <w:bCs/>
          <w:sz w:val="22"/>
          <w:szCs w:val="22"/>
        </w:rPr>
        <w:t xml:space="preserve">irst </w:t>
      </w:r>
      <w:r w:rsidR="000C4CBF">
        <w:rPr>
          <w:rFonts w:ascii="Arial" w:hAnsi="Arial" w:cs="Arial"/>
          <w:bCs/>
          <w:sz w:val="22"/>
          <w:szCs w:val="22"/>
        </w:rPr>
        <w:t>r</w:t>
      </w:r>
      <w:r w:rsidRPr="00AF7DAF">
        <w:rPr>
          <w:rFonts w:ascii="Arial" w:hAnsi="Arial" w:cs="Arial"/>
          <w:bCs/>
          <w:sz w:val="22"/>
          <w:szCs w:val="22"/>
        </w:rPr>
        <w:t xml:space="preserve">outine </w:t>
      </w:r>
      <w:r w:rsidR="000C4CBF">
        <w:rPr>
          <w:rFonts w:ascii="Arial" w:hAnsi="Arial" w:cs="Arial"/>
          <w:bCs/>
          <w:sz w:val="22"/>
          <w:szCs w:val="22"/>
        </w:rPr>
        <w:t>s</w:t>
      </w:r>
      <w:r w:rsidRPr="00AF7DAF">
        <w:rPr>
          <w:rFonts w:ascii="Arial" w:hAnsi="Arial" w:cs="Arial"/>
          <w:bCs/>
          <w:sz w:val="22"/>
          <w:szCs w:val="22"/>
        </w:rPr>
        <w:t xml:space="preserve">ervice within </w:t>
      </w:r>
      <w:r w:rsidR="000C4CBF">
        <w:rPr>
          <w:rFonts w:ascii="Arial" w:hAnsi="Arial" w:cs="Arial"/>
          <w:bCs/>
          <w:sz w:val="22"/>
          <w:szCs w:val="22"/>
        </w:rPr>
        <w:t>seven</w:t>
      </w:r>
      <w:r w:rsidRPr="00AF7DAF">
        <w:rPr>
          <w:rFonts w:ascii="Arial" w:hAnsi="Arial" w:cs="Arial"/>
          <w:bCs/>
          <w:sz w:val="22"/>
          <w:szCs w:val="22"/>
        </w:rPr>
        <w:t xml:space="preserve"> days of </w:t>
      </w:r>
      <w:r w:rsidR="000C4CBF">
        <w:rPr>
          <w:rFonts w:ascii="Arial" w:hAnsi="Arial" w:cs="Arial"/>
          <w:bCs/>
          <w:sz w:val="22"/>
          <w:szCs w:val="22"/>
        </w:rPr>
        <w:t>fi</w:t>
      </w:r>
      <w:r w:rsidR="002F6D85">
        <w:rPr>
          <w:rFonts w:ascii="Arial" w:hAnsi="Arial" w:cs="Arial"/>
          <w:bCs/>
          <w:sz w:val="22"/>
          <w:szCs w:val="22"/>
        </w:rPr>
        <w:t xml:space="preserve">rst </w:t>
      </w:r>
      <w:r w:rsidR="000C4CBF">
        <w:rPr>
          <w:rFonts w:ascii="Arial" w:hAnsi="Arial" w:cs="Arial"/>
          <w:bCs/>
          <w:sz w:val="22"/>
          <w:szCs w:val="22"/>
        </w:rPr>
        <w:t>a</w:t>
      </w:r>
      <w:r w:rsidR="002F6D85">
        <w:rPr>
          <w:rFonts w:ascii="Arial" w:hAnsi="Arial" w:cs="Arial"/>
          <w:bCs/>
          <w:sz w:val="22"/>
          <w:szCs w:val="22"/>
        </w:rPr>
        <w:t xml:space="preserve">ctual </w:t>
      </w:r>
      <w:r w:rsidR="000C4CBF">
        <w:rPr>
          <w:rFonts w:ascii="Arial" w:hAnsi="Arial" w:cs="Arial"/>
          <w:bCs/>
          <w:sz w:val="22"/>
          <w:szCs w:val="22"/>
        </w:rPr>
        <w:t>i</w:t>
      </w:r>
      <w:r w:rsidRPr="00AF7DAF">
        <w:rPr>
          <w:rFonts w:ascii="Arial" w:hAnsi="Arial" w:cs="Arial"/>
          <w:bCs/>
          <w:sz w:val="22"/>
          <w:szCs w:val="22"/>
        </w:rPr>
        <w:t>ntake</w:t>
      </w:r>
      <w:r w:rsidR="009D55F4">
        <w:rPr>
          <w:rFonts w:ascii="Arial" w:hAnsi="Arial" w:cs="Arial"/>
          <w:bCs/>
          <w:sz w:val="22"/>
          <w:szCs w:val="22"/>
        </w:rPr>
        <w:t>.</w:t>
      </w:r>
      <w:r w:rsidRPr="00366FCC" w:rsidDel="00D36500">
        <w:rPr>
          <w:rFonts w:ascii="Arial" w:hAnsi="Arial" w:cs="Arial"/>
          <w:bCs/>
          <w:sz w:val="22"/>
          <w:szCs w:val="22"/>
        </w:rPr>
        <w:t xml:space="preserve"> </w:t>
      </w:r>
    </w:p>
    <w:p w:rsidR="00B0004C" w:rsidRPr="00195307" w:rsidRDefault="00B0004C" w:rsidP="00B0004C">
      <w:pPr>
        <w:pStyle w:val="Multi-Level"/>
        <w:numPr>
          <w:ilvl w:val="0"/>
          <w:numId w:val="0"/>
        </w:numPr>
        <w:tabs>
          <w:tab w:val="clear" w:pos="1440"/>
          <w:tab w:val="clear" w:pos="1800"/>
          <w:tab w:val="clear" w:pos="2160"/>
        </w:tabs>
        <w:spacing w:before="0" w:after="0"/>
        <w:ind w:left="2520"/>
        <w:rPr>
          <w:rFonts w:ascii="Arial" w:hAnsi="Arial" w:cs="Arial"/>
          <w:sz w:val="22"/>
          <w:szCs w:val="22"/>
        </w:rPr>
      </w:pPr>
    </w:p>
    <w:p w:rsidR="0047236F" w:rsidRPr="001F5AE3" w:rsidRDefault="001F5AE3" w:rsidP="001F5AE3">
      <w:pPr>
        <w:pStyle w:val="ListParagraph"/>
        <w:numPr>
          <w:ilvl w:val="3"/>
          <w:numId w:val="1"/>
        </w:numPr>
        <w:spacing w:after="220"/>
        <w:rPr>
          <w:rFonts w:ascii="Arial" w:hAnsi="Arial" w:cs="Arial"/>
          <w:sz w:val="22"/>
          <w:szCs w:val="22"/>
        </w:rPr>
      </w:pPr>
      <w:r w:rsidRPr="001F5AE3">
        <w:rPr>
          <w:rFonts w:ascii="Arial" w:hAnsi="Arial" w:cs="Arial"/>
          <w:sz w:val="22"/>
          <w:szCs w:val="22"/>
        </w:rPr>
        <w:t>Growth Percentage</w:t>
      </w:r>
      <w:r w:rsidR="00B0004C">
        <w:rPr>
          <w:rFonts w:ascii="Arial" w:hAnsi="Arial" w:cs="Arial"/>
          <w:sz w:val="22"/>
          <w:szCs w:val="22"/>
        </w:rPr>
        <w:t>s for each Performance Metric</w:t>
      </w:r>
      <w:r w:rsidRPr="001F5AE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B0004C">
        <w:rPr>
          <w:rFonts w:ascii="Arial" w:hAnsi="Arial" w:cs="Arial"/>
          <w:sz w:val="22"/>
          <w:szCs w:val="22"/>
        </w:rPr>
        <w:t xml:space="preserve">(shown below) </w:t>
      </w:r>
      <w:r w:rsidRPr="001F5AE3">
        <w:rPr>
          <w:rFonts w:ascii="Arial" w:hAnsi="Arial" w:cs="Arial"/>
          <w:sz w:val="22"/>
          <w:szCs w:val="22"/>
        </w:rPr>
        <w:t xml:space="preserve">the consistent percentage of the difference between the </w:t>
      </w:r>
      <w:r w:rsidR="000C4CBF">
        <w:rPr>
          <w:rFonts w:ascii="Arial" w:hAnsi="Arial" w:cs="Arial"/>
          <w:sz w:val="22"/>
          <w:szCs w:val="22"/>
        </w:rPr>
        <w:t>c</w:t>
      </w:r>
      <w:r w:rsidRPr="001F5AE3">
        <w:rPr>
          <w:rFonts w:ascii="Arial" w:hAnsi="Arial" w:cs="Arial"/>
          <w:sz w:val="22"/>
          <w:szCs w:val="22"/>
        </w:rPr>
        <w:t xml:space="preserve">ounty </w:t>
      </w:r>
      <w:r w:rsidR="000C4CBF">
        <w:rPr>
          <w:rFonts w:ascii="Arial" w:hAnsi="Arial" w:cs="Arial"/>
          <w:sz w:val="22"/>
          <w:szCs w:val="22"/>
        </w:rPr>
        <w:t>g</w:t>
      </w:r>
      <w:r w:rsidRPr="001F5AE3">
        <w:rPr>
          <w:rFonts w:ascii="Arial" w:hAnsi="Arial" w:cs="Arial"/>
          <w:sz w:val="22"/>
          <w:szCs w:val="22"/>
        </w:rPr>
        <w:t xml:space="preserve">oal and any Contractor’s </w:t>
      </w:r>
      <w:r w:rsidR="000C4CBF">
        <w:rPr>
          <w:rFonts w:ascii="Arial" w:hAnsi="Arial" w:cs="Arial"/>
          <w:sz w:val="22"/>
          <w:szCs w:val="22"/>
        </w:rPr>
        <w:t>b</w:t>
      </w:r>
      <w:r w:rsidR="00ED51D6">
        <w:rPr>
          <w:rFonts w:ascii="Arial" w:hAnsi="Arial" w:cs="Arial"/>
          <w:sz w:val="22"/>
          <w:szCs w:val="22"/>
        </w:rPr>
        <w:t>aseline</w:t>
      </w:r>
      <w:r w:rsidR="00F85569">
        <w:rPr>
          <w:rFonts w:ascii="Arial" w:hAnsi="Arial" w:cs="Arial"/>
          <w:sz w:val="22"/>
          <w:szCs w:val="22"/>
        </w:rPr>
        <w:t xml:space="preserve"> </w:t>
      </w:r>
      <w:r w:rsidR="000C4CBF">
        <w:rPr>
          <w:rFonts w:ascii="Arial" w:hAnsi="Arial" w:cs="Arial"/>
          <w:sz w:val="22"/>
          <w:szCs w:val="22"/>
        </w:rPr>
        <w:t>p</w:t>
      </w:r>
      <w:r w:rsidR="00F85569">
        <w:rPr>
          <w:rFonts w:ascii="Arial" w:hAnsi="Arial" w:cs="Arial"/>
          <w:sz w:val="22"/>
          <w:szCs w:val="22"/>
        </w:rPr>
        <w:t>eriod</w:t>
      </w:r>
      <w:r w:rsidR="008B4629">
        <w:rPr>
          <w:rFonts w:ascii="Arial" w:hAnsi="Arial" w:cs="Arial"/>
          <w:sz w:val="22"/>
          <w:szCs w:val="22"/>
        </w:rPr>
        <w:t xml:space="preserve"> </w:t>
      </w:r>
      <w:r w:rsidRPr="001F5AE3">
        <w:rPr>
          <w:rFonts w:ascii="Arial" w:hAnsi="Arial" w:cs="Arial"/>
          <w:sz w:val="22"/>
          <w:szCs w:val="22"/>
        </w:rPr>
        <w:t>performance that must be achieved over any</w:t>
      </w:r>
      <w:r>
        <w:rPr>
          <w:rFonts w:ascii="Arial" w:hAnsi="Arial" w:cs="Arial"/>
          <w:sz w:val="22"/>
          <w:szCs w:val="22"/>
        </w:rPr>
        <w:t xml:space="preserve"> semi-annual</w:t>
      </w:r>
      <w:r w:rsidRPr="001F5AE3">
        <w:rPr>
          <w:rFonts w:ascii="Arial" w:hAnsi="Arial" w:cs="Arial"/>
          <w:sz w:val="22"/>
          <w:szCs w:val="22"/>
        </w:rPr>
        <w:t xml:space="preserve"> </w:t>
      </w:r>
      <w:r w:rsidR="000C4CBF">
        <w:rPr>
          <w:rFonts w:ascii="Arial" w:hAnsi="Arial" w:cs="Arial"/>
          <w:sz w:val="22"/>
          <w:szCs w:val="22"/>
        </w:rPr>
        <w:t>a</w:t>
      </w:r>
      <w:r w:rsidR="008B4629">
        <w:rPr>
          <w:rFonts w:ascii="Arial" w:hAnsi="Arial" w:cs="Arial"/>
          <w:sz w:val="22"/>
          <w:szCs w:val="22"/>
        </w:rPr>
        <w:t>ssessment</w:t>
      </w:r>
      <w:r w:rsidR="008B4629" w:rsidRPr="001F5AE3">
        <w:rPr>
          <w:rFonts w:ascii="Arial" w:hAnsi="Arial" w:cs="Arial"/>
          <w:sz w:val="22"/>
          <w:szCs w:val="22"/>
        </w:rPr>
        <w:t xml:space="preserve"> </w:t>
      </w:r>
      <w:r w:rsidR="000C4CBF">
        <w:rPr>
          <w:rFonts w:ascii="Arial" w:hAnsi="Arial" w:cs="Arial"/>
          <w:sz w:val="22"/>
          <w:szCs w:val="22"/>
        </w:rPr>
        <w:t>p</w:t>
      </w:r>
      <w:r w:rsidRPr="001F5AE3">
        <w:rPr>
          <w:rFonts w:ascii="Arial" w:hAnsi="Arial" w:cs="Arial"/>
          <w:sz w:val="22"/>
          <w:szCs w:val="22"/>
        </w:rPr>
        <w:t>eriod to receive bonus payment</w:t>
      </w:r>
      <w:r w:rsidR="008B4629">
        <w:rPr>
          <w:rFonts w:ascii="Arial" w:hAnsi="Arial" w:cs="Arial"/>
          <w:sz w:val="22"/>
          <w:szCs w:val="22"/>
        </w:rPr>
        <w:t xml:space="preserve"> in the corresponding </w:t>
      </w:r>
      <w:r w:rsidR="000C4CBF">
        <w:rPr>
          <w:rFonts w:ascii="Arial" w:hAnsi="Arial" w:cs="Arial"/>
          <w:sz w:val="22"/>
          <w:szCs w:val="22"/>
        </w:rPr>
        <w:t>p</w:t>
      </w:r>
      <w:r w:rsidR="008B4629">
        <w:rPr>
          <w:rFonts w:ascii="Arial" w:hAnsi="Arial" w:cs="Arial"/>
          <w:sz w:val="22"/>
          <w:szCs w:val="22"/>
        </w:rPr>
        <w:t xml:space="preserve">ayment </w:t>
      </w:r>
      <w:r w:rsidR="000C4CBF">
        <w:rPr>
          <w:rFonts w:ascii="Arial" w:hAnsi="Arial" w:cs="Arial"/>
          <w:sz w:val="22"/>
          <w:szCs w:val="22"/>
        </w:rPr>
        <w:t>p</w:t>
      </w:r>
      <w:r w:rsidR="008B4629">
        <w:rPr>
          <w:rFonts w:ascii="Arial" w:hAnsi="Arial" w:cs="Arial"/>
          <w:sz w:val="22"/>
          <w:szCs w:val="22"/>
        </w:rPr>
        <w:t>eriod</w:t>
      </w:r>
      <w:r w:rsidRPr="001F5AE3">
        <w:rPr>
          <w:rFonts w:ascii="Arial" w:hAnsi="Arial" w:cs="Arial"/>
          <w:sz w:val="22"/>
          <w:szCs w:val="22"/>
        </w:rPr>
        <w:t xml:space="preserve">. A Contractor performing above the </w:t>
      </w:r>
      <w:r w:rsidR="000C4CBF">
        <w:rPr>
          <w:rFonts w:ascii="Arial" w:hAnsi="Arial" w:cs="Arial"/>
          <w:sz w:val="22"/>
          <w:szCs w:val="22"/>
        </w:rPr>
        <w:t>c</w:t>
      </w:r>
      <w:r w:rsidRPr="001F5AE3">
        <w:rPr>
          <w:rFonts w:ascii="Arial" w:hAnsi="Arial" w:cs="Arial"/>
          <w:sz w:val="22"/>
          <w:szCs w:val="22"/>
        </w:rPr>
        <w:t xml:space="preserve">ounty </w:t>
      </w:r>
      <w:r w:rsidR="000C4CBF">
        <w:rPr>
          <w:rFonts w:ascii="Arial" w:hAnsi="Arial" w:cs="Arial"/>
          <w:sz w:val="22"/>
          <w:szCs w:val="22"/>
        </w:rPr>
        <w:t>g</w:t>
      </w:r>
      <w:r w:rsidRPr="001F5AE3">
        <w:rPr>
          <w:rFonts w:ascii="Arial" w:hAnsi="Arial" w:cs="Arial"/>
          <w:sz w:val="22"/>
          <w:szCs w:val="22"/>
        </w:rPr>
        <w:t>oal will receive the full bonus for that metric.</w:t>
      </w:r>
    </w:p>
    <w:p w:rsidR="0047236F" w:rsidRPr="00953BB7" w:rsidRDefault="0047236F" w:rsidP="000C4CBF">
      <w:pPr>
        <w:pStyle w:val="Multi-Level"/>
        <w:numPr>
          <w:ilvl w:val="0"/>
          <w:numId w:val="11"/>
        </w:numPr>
        <w:tabs>
          <w:tab w:val="clear" w:pos="1440"/>
          <w:tab w:val="clear" w:pos="1800"/>
          <w:tab w:val="clear" w:pos="2160"/>
          <w:tab w:val="clear" w:pos="2880"/>
        </w:tabs>
        <w:ind w:left="2160" w:hanging="360"/>
        <w:rPr>
          <w:rFonts w:ascii="Arial" w:hAnsi="Arial" w:cs="Arial"/>
          <w:bCs/>
          <w:sz w:val="22"/>
          <w:szCs w:val="22"/>
        </w:rPr>
      </w:pPr>
      <w:r w:rsidRPr="00953BB7">
        <w:rPr>
          <w:rFonts w:ascii="Arial" w:hAnsi="Arial" w:cs="Arial"/>
          <w:bCs/>
          <w:sz w:val="22"/>
          <w:szCs w:val="22"/>
        </w:rPr>
        <w:t xml:space="preserve">Time to Intake Offer – </w:t>
      </w:r>
      <w:r w:rsidR="007F44F1">
        <w:rPr>
          <w:rFonts w:ascii="Arial" w:hAnsi="Arial" w:cs="Arial"/>
          <w:bCs/>
          <w:sz w:val="22"/>
          <w:szCs w:val="22"/>
        </w:rPr>
        <w:t>25</w:t>
      </w:r>
      <w:r w:rsidR="000C4CBF">
        <w:rPr>
          <w:rFonts w:ascii="Arial" w:hAnsi="Arial" w:cs="Arial"/>
          <w:bCs/>
          <w:sz w:val="22"/>
          <w:szCs w:val="22"/>
        </w:rPr>
        <w:t xml:space="preserve"> percent</w:t>
      </w:r>
      <w:r w:rsidRPr="00953BB7">
        <w:rPr>
          <w:rFonts w:ascii="Arial" w:hAnsi="Arial" w:cs="Arial"/>
          <w:bCs/>
          <w:sz w:val="22"/>
          <w:szCs w:val="22"/>
        </w:rPr>
        <w:t xml:space="preserve"> of difference each </w:t>
      </w:r>
      <w:r w:rsidR="008B4629">
        <w:rPr>
          <w:rFonts w:ascii="Arial" w:hAnsi="Arial" w:cs="Arial"/>
          <w:bCs/>
          <w:sz w:val="22"/>
          <w:szCs w:val="22"/>
        </w:rPr>
        <w:t>Assessment</w:t>
      </w:r>
      <w:r w:rsidR="008B4629" w:rsidRPr="00953BB7">
        <w:rPr>
          <w:rFonts w:ascii="Arial" w:hAnsi="Arial" w:cs="Arial"/>
          <w:bCs/>
          <w:sz w:val="22"/>
          <w:szCs w:val="22"/>
        </w:rPr>
        <w:t xml:space="preserve"> </w:t>
      </w:r>
      <w:r w:rsidRPr="00953BB7">
        <w:rPr>
          <w:rFonts w:ascii="Arial" w:hAnsi="Arial" w:cs="Arial"/>
          <w:bCs/>
          <w:sz w:val="22"/>
          <w:szCs w:val="22"/>
        </w:rPr>
        <w:t>Period</w:t>
      </w:r>
    </w:p>
    <w:p w:rsidR="0047236F" w:rsidRPr="00953BB7" w:rsidRDefault="0047236F" w:rsidP="000C4CBF">
      <w:pPr>
        <w:pStyle w:val="Multi-Level"/>
        <w:numPr>
          <w:ilvl w:val="0"/>
          <w:numId w:val="11"/>
        </w:numPr>
        <w:tabs>
          <w:tab w:val="clear" w:pos="1440"/>
          <w:tab w:val="clear" w:pos="1800"/>
          <w:tab w:val="clear" w:pos="2160"/>
          <w:tab w:val="clear" w:pos="2880"/>
        </w:tabs>
        <w:ind w:left="2160" w:hanging="360"/>
        <w:rPr>
          <w:rFonts w:ascii="Arial" w:hAnsi="Arial" w:cs="Arial"/>
          <w:bCs/>
          <w:sz w:val="22"/>
          <w:szCs w:val="22"/>
        </w:rPr>
      </w:pPr>
      <w:r w:rsidRPr="00953BB7">
        <w:rPr>
          <w:rFonts w:ascii="Arial" w:hAnsi="Arial" w:cs="Arial"/>
          <w:bCs/>
          <w:sz w:val="22"/>
          <w:szCs w:val="22"/>
        </w:rPr>
        <w:t xml:space="preserve">Time to Actual Intake – </w:t>
      </w:r>
      <w:r w:rsidR="007F44F1">
        <w:rPr>
          <w:rFonts w:ascii="Arial" w:hAnsi="Arial" w:cs="Arial"/>
          <w:bCs/>
          <w:sz w:val="22"/>
          <w:szCs w:val="22"/>
        </w:rPr>
        <w:t>35</w:t>
      </w:r>
      <w:r w:rsidR="000C4CBF">
        <w:rPr>
          <w:rFonts w:ascii="Arial" w:hAnsi="Arial" w:cs="Arial"/>
          <w:bCs/>
          <w:sz w:val="22"/>
          <w:szCs w:val="22"/>
        </w:rPr>
        <w:t xml:space="preserve"> percent</w:t>
      </w:r>
      <w:r w:rsidRPr="00953BB7">
        <w:rPr>
          <w:rFonts w:ascii="Arial" w:hAnsi="Arial" w:cs="Arial"/>
          <w:bCs/>
          <w:sz w:val="22"/>
          <w:szCs w:val="22"/>
        </w:rPr>
        <w:t xml:space="preserve"> of difference each </w:t>
      </w:r>
      <w:r w:rsidR="008B4629">
        <w:rPr>
          <w:rFonts w:ascii="Arial" w:hAnsi="Arial" w:cs="Arial"/>
          <w:bCs/>
          <w:sz w:val="22"/>
          <w:szCs w:val="22"/>
        </w:rPr>
        <w:t>Assessment</w:t>
      </w:r>
      <w:r w:rsidR="008B4629" w:rsidRPr="00953BB7">
        <w:rPr>
          <w:rFonts w:ascii="Arial" w:hAnsi="Arial" w:cs="Arial"/>
          <w:bCs/>
          <w:sz w:val="22"/>
          <w:szCs w:val="22"/>
        </w:rPr>
        <w:t xml:space="preserve"> </w:t>
      </w:r>
      <w:r w:rsidRPr="00953BB7">
        <w:rPr>
          <w:rFonts w:ascii="Arial" w:hAnsi="Arial" w:cs="Arial"/>
          <w:bCs/>
          <w:sz w:val="22"/>
          <w:szCs w:val="22"/>
        </w:rPr>
        <w:t>Period</w:t>
      </w:r>
    </w:p>
    <w:p w:rsidR="0047236F" w:rsidRDefault="0047236F" w:rsidP="000C4CBF">
      <w:pPr>
        <w:pStyle w:val="Multi-Level"/>
        <w:numPr>
          <w:ilvl w:val="0"/>
          <w:numId w:val="11"/>
        </w:numPr>
        <w:tabs>
          <w:tab w:val="clear" w:pos="1440"/>
          <w:tab w:val="clear" w:pos="1800"/>
          <w:tab w:val="clear" w:pos="2160"/>
          <w:tab w:val="clear" w:pos="2880"/>
        </w:tabs>
        <w:spacing w:before="0" w:after="0"/>
        <w:ind w:left="2160" w:hanging="360"/>
        <w:rPr>
          <w:rFonts w:ascii="Arial" w:hAnsi="Arial" w:cs="Arial"/>
          <w:bCs/>
          <w:sz w:val="22"/>
          <w:szCs w:val="22"/>
        </w:rPr>
      </w:pPr>
      <w:r w:rsidRPr="00953BB7">
        <w:rPr>
          <w:rFonts w:ascii="Arial" w:hAnsi="Arial" w:cs="Arial"/>
          <w:bCs/>
          <w:sz w:val="22"/>
          <w:szCs w:val="22"/>
        </w:rPr>
        <w:t xml:space="preserve">Time to Routine Service – </w:t>
      </w:r>
      <w:r w:rsidR="007F44F1">
        <w:rPr>
          <w:rFonts w:ascii="Arial" w:hAnsi="Arial" w:cs="Arial"/>
          <w:bCs/>
          <w:sz w:val="22"/>
          <w:szCs w:val="22"/>
        </w:rPr>
        <w:t>35</w:t>
      </w:r>
      <w:r w:rsidR="000C4CBF">
        <w:rPr>
          <w:rFonts w:ascii="Arial" w:hAnsi="Arial" w:cs="Arial"/>
          <w:bCs/>
          <w:sz w:val="22"/>
          <w:szCs w:val="22"/>
        </w:rPr>
        <w:t xml:space="preserve"> percent</w:t>
      </w:r>
      <w:r w:rsidRPr="00953BB7">
        <w:rPr>
          <w:rFonts w:ascii="Arial" w:hAnsi="Arial" w:cs="Arial"/>
          <w:bCs/>
          <w:sz w:val="22"/>
          <w:szCs w:val="22"/>
        </w:rPr>
        <w:t xml:space="preserve"> of difference each </w:t>
      </w:r>
      <w:r w:rsidR="008B4629">
        <w:rPr>
          <w:rFonts w:ascii="Arial" w:hAnsi="Arial" w:cs="Arial"/>
          <w:bCs/>
          <w:sz w:val="22"/>
          <w:szCs w:val="22"/>
        </w:rPr>
        <w:t>Assessment</w:t>
      </w:r>
      <w:r w:rsidR="008B4629" w:rsidRPr="00953BB7">
        <w:rPr>
          <w:rFonts w:ascii="Arial" w:hAnsi="Arial" w:cs="Arial"/>
          <w:bCs/>
          <w:sz w:val="22"/>
          <w:szCs w:val="22"/>
        </w:rPr>
        <w:t xml:space="preserve"> </w:t>
      </w:r>
      <w:r w:rsidRPr="00953BB7">
        <w:rPr>
          <w:rFonts w:ascii="Arial" w:hAnsi="Arial" w:cs="Arial"/>
          <w:bCs/>
          <w:sz w:val="22"/>
          <w:szCs w:val="22"/>
        </w:rPr>
        <w:t>Period</w:t>
      </w:r>
    </w:p>
    <w:p w:rsidR="0047236F" w:rsidRDefault="0047236F" w:rsidP="00B0004C">
      <w:pPr>
        <w:pStyle w:val="Multi-Level"/>
        <w:numPr>
          <w:ilvl w:val="0"/>
          <w:numId w:val="0"/>
        </w:numPr>
        <w:spacing w:before="0" w:after="0"/>
        <w:ind w:left="2160"/>
        <w:rPr>
          <w:rFonts w:ascii="Arial" w:hAnsi="Arial" w:cs="Arial"/>
          <w:bCs/>
          <w:sz w:val="22"/>
          <w:szCs w:val="22"/>
        </w:rPr>
      </w:pPr>
    </w:p>
    <w:p w:rsidR="0047236F" w:rsidRDefault="0047236F" w:rsidP="00E22307">
      <w:pPr>
        <w:pStyle w:val="ListParagraph"/>
        <w:numPr>
          <w:ilvl w:val="3"/>
          <w:numId w:val="1"/>
        </w:numPr>
        <w:spacing w:after="220"/>
        <w:rPr>
          <w:rFonts w:ascii="Arial" w:hAnsi="Arial" w:cs="Arial"/>
          <w:sz w:val="22"/>
          <w:szCs w:val="22"/>
        </w:rPr>
      </w:pPr>
      <w:r w:rsidRPr="002C0953">
        <w:rPr>
          <w:rFonts w:ascii="Arial" w:hAnsi="Arial" w:cs="Arial"/>
          <w:sz w:val="22"/>
          <w:szCs w:val="22"/>
        </w:rPr>
        <w:t>Incentive</w:t>
      </w:r>
      <w:r w:rsidRPr="002C0953">
        <w:rPr>
          <w:rFonts w:ascii="Arial" w:hAnsi="Arial" w:cs="Arial"/>
          <w:b/>
          <w:sz w:val="22"/>
          <w:szCs w:val="22"/>
        </w:rPr>
        <w:t xml:space="preserve"> </w:t>
      </w:r>
      <w:r w:rsidRPr="002C0953">
        <w:rPr>
          <w:rFonts w:ascii="Arial" w:hAnsi="Arial" w:cs="Arial"/>
          <w:sz w:val="22"/>
          <w:szCs w:val="22"/>
        </w:rPr>
        <w:t xml:space="preserve">Size </w:t>
      </w:r>
      <w:r w:rsidR="000C4CBF">
        <w:rPr>
          <w:rFonts w:ascii="Arial" w:hAnsi="Arial" w:cs="Arial"/>
          <w:sz w:val="22"/>
          <w:szCs w:val="22"/>
        </w:rPr>
        <w:t>and</w:t>
      </w:r>
      <w:r w:rsidRPr="002C0953">
        <w:rPr>
          <w:rFonts w:ascii="Arial" w:hAnsi="Arial" w:cs="Arial"/>
          <w:sz w:val="22"/>
          <w:szCs w:val="22"/>
        </w:rPr>
        <w:t xml:space="preserve"> Performance Metric Weighting</w:t>
      </w:r>
      <w:r>
        <w:rPr>
          <w:rFonts w:ascii="Arial" w:hAnsi="Arial" w:cs="Arial"/>
          <w:sz w:val="22"/>
          <w:szCs w:val="22"/>
        </w:rPr>
        <w:t>:</w:t>
      </w:r>
    </w:p>
    <w:p w:rsidR="0047236F" w:rsidRPr="00C06688" w:rsidRDefault="00BC3E12" w:rsidP="000C4CBF">
      <w:pPr>
        <w:pStyle w:val="Multi-Level"/>
        <w:numPr>
          <w:ilvl w:val="0"/>
          <w:numId w:val="12"/>
        </w:numPr>
        <w:tabs>
          <w:tab w:val="clear" w:pos="1440"/>
          <w:tab w:val="clear" w:pos="1800"/>
          <w:tab w:val="clear" w:pos="2160"/>
          <w:tab w:val="clear" w:pos="2520"/>
        </w:tabs>
        <w:ind w:left="21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If t</w:t>
      </w:r>
      <w:r w:rsidR="0047236F" w:rsidRPr="00A6742B">
        <w:rPr>
          <w:rFonts w:ascii="Arial" w:hAnsi="Arial" w:cs="Arial"/>
          <w:bCs/>
          <w:sz w:val="22"/>
          <w:szCs w:val="22"/>
        </w:rPr>
        <w:t>he</w:t>
      </w:r>
      <w:r w:rsidR="0047236F">
        <w:rPr>
          <w:rFonts w:ascii="Arial" w:hAnsi="Arial" w:cs="Arial"/>
          <w:sz w:val="22"/>
          <w:szCs w:val="22"/>
        </w:rPr>
        <w:t xml:space="preserve"> </w:t>
      </w:r>
      <w:r w:rsidR="003967C8">
        <w:rPr>
          <w:rFonts w:ascii="Arial" w:hAnsi="Arial" w:cs="Arial"/>
          <w:sz w:val="22"/>
          <w:szCs w:val="22"/>
        </w:rPr>
        <w:t>C</w:t>
      </w:r>
      <w:r w:rsidR="00563FA8">
        <w:rPr>
          <w:rFonts w:ascii="Arial" w:hAnsi="Arial" w:cs="Arial"/>
          <w:sz w:val="22"/>
          <w:szCs w:val="22"/>
        </w:rPr>
        <w:t>ontractor</w:t>
      </w:r>
      <w:r w:rsidR="0047236F" w:rsidRPr="002C0953">
        <w:rPr>
          <w:rFonts w:ascii="Arial" w:hAnsi="Arial" w:cs="Arial"/>
          <w:sz w:val="22"/>
          <w:szCs w:val="22"/>
        </w:rPr>
        <w:t xml:space="preserve"> meet</w:t>
      </w:r>
      <w:r>
        <w:rPr>
          <w:rFonts w:ascii="Arial" w:hAnsi="Arial" w:cs="Arial"/>
          <w:sz w:val="22"/>
          <w:szCs w:val="22"/>
        </w:rPr>
        <w:t>s</w:t>
      </w:r>
      <w:r w:rsidR="0047236F" w:rsidRPr="002C0953">
        <w:rPr>
          <w:rFonts w:ascii="Arial" w:hAnsi="Arial" w:cs="Arial"/>
          <w:sz w:val="22"/>
          <w:szCs w:val="22"/>
        </w:rPr>
        <w:t xml:space="preserve"> performance targets in a given </w:t>
      </w:r>
      <w:r w:rsidR="000C4CBF">
        <w:rPr>
          <w:rFonts w:ascii="Arial" w:hAnsi="Arial" w:cs="Arial"/>
          <w:sz w:val="22"/>
          <w:szCs w:val="22"/>
        </w:rPr>
        <w:t>a</w:t>
      </w:r>
      <w:r w:rsidR="008B4629">
        <w:rPr>
          <w:rFonts w:ascii="Arial" w:hAnsi="Arial" w:cs="Arial"/>
          <w:sz w:val="22"/>
          <w:szCs w:val="22"/>
        </w:rPr>
        <w:t>ssessment</w:t>
      </w:r>
      <w:r w:rsidR="008B4629" w:rsidRPr="002C0953">
        <w:rPr>
          <w:rFonts w:ascii="Arial" w:hAnsi="Arial" w:cs="Arial"/>
          <w:sz w:val="22"/>
          <w:szCs w:val="22"/>
        </w:rPr>
        <w:t xml:space="preserve"> </w:t>
      </w:r>
      <w:r w:rsidR="000C4CBF">
        <w:rPr>
          <w:rFonts w:ascii="Arial" w:hAnsi="Arial" w:cs="Arial"/>
          <w:sz w:val="22"/>
          <w:szCs w:val="22"/>
        </w:rPr>
        <w:t>p</w:t>
      </w:r>
      <w:r w:rsidR="0047236F" w:rsidRPr="002C0953">
        <w:rPr>
          <w:rFonts w:ascii="Arial" w:hAnsi="Arial" w:cs="Arial"/>
          <w:sz w:val="22"/>
          <w:szCs w:val="22"/>
        </w:rPr>
        <w:t>eriod</w:t>
      </w:r>
      <w:r>
        <w:rPr>
          <w:rFonts w:ascii="Arial" w:hAnsi="Arial" w:cs="Arial"/>
          <w:sz w:val="22"/>
          <w:szCs w:val="22"/>
        </w:rPr>
        <w:t xml:space="preserve">, the Contractor </w:t>
      </w:r>
      <w:r w:rsidR="0047236F">
        <w:rPr>
          <w:rFonts w:ascii="Arial" w:hAnsi="Arial" w:cs="Arial"/>
          <w:sz w:val="22"/>
          <w:szCs w:val="22"/>
        </w:rPr>
        <w:t xml:space="preserve">shall </w:t>
      </w:r>
      <w:r w:rsidR="0047236F" w:rsidRPr="002C0953">
        <w:rPr>
          <w:rFonts w:ascii="Arial" w:hAnsi="Arial" w:cs="Arial"/>
          <w:sz w:val="22"/>
          <w:szCs w:val="22"/>
        </w:rPr>
        <w:t xml:space="preserve">earn </w:t>
      </w:r>
      <w:r w:rsidR="00536FA0" w:rsidRPr="002C0953">
        <w:rPr>
          <w:rFonts w:ascii="Arial" w:hAnsi="Arial" w:cs="Arial"/>
          <w:sz w:val="22"/>
          <w:szCs w:val="22"/>
        </w:rPr>
        <w:t>a</w:t>
      </w:r>
      <w:r w:rsidR="0047236F" w:rsidRPr="002C0953">
        <w:rPr>
          <w:rFonts w:ascii="Arial" w:hAnsi="Arial" w:cs="Arial"/>
          <w:sz w:val="22"/>
          <w:szCs w:val="22"/>
        </w:rPr>
        <w:t xml:space="preserve"> </w:t>
      </w:r>
      <w:r w:rsidR="000C4CBF">
        <w:rPr>
          <w:rFonts w:ascii="Arial" w:hAnsi="Arial" w:cs="Arial"/>
          <w:sz w:val="22"/>
          <w:szCs w:val="22"/>
        </w:rPr>
        <w:t>two percent</w:t>
      </w:r>
      <w:r w:rsidR="0047236F" w:rsidRPr="002C0953">
        <w:rPr>
          <w:rFonts w:ascii="Arial" w:hAnsi="Arial" w:cs="Arial"/>
          <w:sz w:val="22"/>
          <w:szCs w:val="22"/>
        </w:rPr>
        <w:t xml:space="preserve"> bonus on their uniform </w:t>
      </w:r>
      <w:r w:rsidR="0047236F" w:rsidRPr="00C06688">
        <w:rPr>
          <w:rFonts w:ascii="Arial" w:hAnsi="Arial" w:cs="Arial"/>
          <w:sz w:val="22"/>
          <w:szCs w:val="22"/>
        </w:rPr>
        <w:t xml:space="preserve">benefit </w:t>
      </w:r>
      <w:r w:rsidR="00C06688" w:rsidRPr="00C06688">
        <w:rPr>
          <w:rFonts w:ascii="Arial" w:hAnsi="Arial" w:cs="Arial"/>
          <w:sz w:val="22"/>
          <w:szCs w:val="22"/>
        </w:rPr>
        <w:t xml:space="preserve">on all </w:t>
      </w:r>
      <w:r w:rsidR="000C4CBF">
        <w:rPr>
          <w:rFonts w:ascii="Arial" w:hAnsi="Arial" w:cs="Arial"/>
          <w:sz w:val="22"/>
          <w:szCs w:val="22"/>
        </w:rPr>
        <w:t>o</w:t>
      </w:r>
      <w:r w:rsidR="00A45D14">
        <w:rPr>
          <w:rFonts w:ascii="Arial" w:hAnsi="Arial" w:cs="Arial"/>
          <w:sz w:val="22"/>
          <w:szCs w:val="22"/>
        </w:rPr>
        <w:t xml:space="preserve">utpatient </w:t>
      </w:r>
      <w:r w:rsidR="000C4CBF">
        <w:rPr>
          <w:rFonts w:ascii="Arial" w:hAnsi="Arial" w:cs="Arial"/>
          <w:sz w:val="22"/>
          <w:szCs w:val="22"/>
        </w:rPr>
        <w:t>b</w:t>
      </w:r>
      <w:r w:rsidR="000F0421">
        <w:rPr>
          <w:rFonts w:ascii="Arial" w:hAnsi="Arial" w:cs="Arial"/>
          <w:sz w:val="22"/>
          <w:szCs w:val="22"/>
        </w:rPr>
        <w:t>enefit</w:t>
      </w:r>
      <w:r w:rsidR="00A45D14">
        <w:rPr>
          <w:rFonts w:ascii="Arial" w:hAnsi="Arial" w:cs="Arial"/>
          <w:sz w:val="22"/>
          <w:szCs w:val="22"/>
        </w:rPr>
        <w:t>s</w:t>
      </w:r>
      <w:r w:rsidR="008B4629">
        <w:rPr>
          <w:rFonts w:ascii="Arial" w:hAnsi="Arial" w:cs="Arial"/>
          <w:sz w:val="22"/>
          <w:szCs w:val="22"/>
        </w:rPr>
        <w:t xml:space="preserve"> during the corresponding </w:t>
      </w:r>
      <w:r w:rsidR="000C4CBF">
        <w:rPr>
          <w:rFonts w:ascii="Arial" w:hAnsi="Arial" w:cs="Arial"/>
          <w:sz w:val="22"/>
          <w:szCs w:val="22"/>
        </w:rPr>
        <w:t>p</w:t>
      </w:r>
      <w:r w:rsidR="008B4629">
        <w:rPr>
          <w:rFonts w:ascii="Arial" w:hAnsi="Arial" w:cs="Arial"/>
          <w:sz w:val="22"/>
          <w:szCs w:val="22"/>
        </w:rPr>
        <w:t xml:space="preserve">ayment </w:t>
      </w:r>
      <w:r w:rsidR="000C4CBF">
        <w:rPr>
          <w:rFonts w:ascii="Arial" w:hAnsi="Arial" w:cs="Arial"/>
          <w:sz w:val="22"/>
          <w:szCs w:val="22"/>
        </w:rPr>
        <w:t>p</w:t>
      </w:r>
      <w:r w:rsidR="008B4629">
        <w:rPr>
          <w:rFonts w:ascii="Arial" w:hAnsi="Arial" w:cs="Arial"/>
          <w:sz w:val="22"/>
          <w:szCs w:val="22"/>
        </w:rPr>
        <w:t>eriod</w:t>
      </w:r>
      <w:r w:rsidR="00A45D14">
        <w:rPr>
          <w:rFonts w:ascii="Arial" w:hAnsi="Arial" w:cs="Arial"/>
          <w:sz w:val="22"/>
          <w:szCs w:val="22"/>
        </w:rPr>
        <w:t>.</w:t>
      </w:r>
      <w:r w:rsidR="00A45D14">
        <w:rPr>
          <w:rStyle w:val="FootnoteReference"/>
          <w:rFonts w:ascii="Arial" w:hAnsi="Arial" w:cs="Arial"/>
          <w:sz w:val="22"/>
          <w:szCs w:val="22"/>
        </w:rPr>
        <w:footnoteReference w:id="2"/>
      </w:r>
    </w:p>
    <w:p w:rsidR="0047236F" w:rsidRPr="002C0953" w:rsidRDefault="0047236F" w:rsidP="000C4CBF">
      <w:pPr>
        <w:pStyle w:val="Multi-Level"/>
        <w:numPr>
          <w:ilvl w:val="0"/>
          <w:numId w:val="12"/>
        </w:numPr>
        <w:tabs>
          <w:tab w:val="clear" w:pos="1440"/>
          <w:tab w:val="clear" w:pos="1800"/>
          <w:tab w:val="clear" w:pos="2160"/>
          <w:tab w:val="clear" w:pos="2520"/>
        </w:tabs>
        <w:ind w:left="2160" w:hanging="360"/>
        <w:rPr>
          <w:rFonts w:ascii="Arial" w:hAnsi="Arial" w:cs="Arial"/>
          <w:bCs/>
          <w:sz w:val="22"/>
          <w:szCs w:val="22"/>
        </w:rPr>
      </w:pPr>
      <w:r w:rsidRPr="002C0953">
        <w:rPr>
          <w:rFonts w:ascii="Arial" w:hAnsi="Arial" w:cs="Arial"/>
          <w:bCs/>
          <w:sz w:val="22"/>
          <w:szCs w:val="22"/>
        </w:rPr>
        <w:t xml:space="preserve">For each </w:t>
      </w:r>
      <w:r w:rsidR="000C4CBF">
        <w:rPr>
          <w:rFonts w:ascii="Arial" w:hAnsi="Arial" w:cs="Arial"/>
          <w:bCs/>
          <w:sz w:val="22"/>
          <w:szCs w:val="22"/>
        </w:rPr>
        <w:t>p</w:t>
      </w:r>
      <w:r w:rsidRPr="002C0953">
        <w:rPr>
          <w:rFonts w:ascii="Arial" w:hAnsi="Arial" w:cs="Arial"/>
          <w:bCs/>
          <w:sz w:val="22"/>
          <w:szCs w:val="22"/>
        </w:rPr>
        <w:t xml:space="preserve">erformance </w:t>
      </w:r>
      <w:r w:rsidR="000C4CBF">
        <w:rPr>
          <w:rFonts w:ascii="Arial" w:hAnsi="Arial" w:cs="Arial"/>
          <w:bCs/>
          <w:sz w:val="22"/>
          <w:szCs w:val="22"/>
        </w:rPr>
        <w:t>m</w:t>
      </w:r>
      <w:r w:rsidRPr="002C0953">
        <w:rPr>
          <w:rFonts w:ascii="Arial" w:hAnsi="Arial" w:cs="Arial"/>
          <w:bCs/>
          <w:sz w:val="22"/>
          <w:szCs w:val="22"/>
        </w:rPr>
        <w:t xml:space="preserve">etric, </w:t>
      </w:r>
      <w:r w:rsidR="00A76654">
        <w:rPr>
          <w:rFonts w:ascii="Arial" w:hAnsi="Arial" w:cs="Arial"/>
          <w:bCs/>
          <w:sz w:val="22"/>
          <w:szCs w:val="22"/>
        </w:rPr>
        <w:t>C</w:t>
      </w:r>
      <w:r w:rsidR="00563FA8">
        <w:rPr>
          <w:rFonts w:ascii="Arial" w:hAnsi="Arial" w:cs="Arial"/>
          <w:bCs/>
          <w:sz w:val="22"/>
          <w:szCs w:val="22"/>
        </w:rPr>
        <w:t>ontractor</w:t>
      </w:r>
      <w:r w:rsidRPr="002C0953">
        <w:rPr>
          <w:rFonts w:ascii="Arial" w:hAnsi="Arial" w:cs="Arial"/>
          <w:bCs/>
          <w:sz w:val="22"/>
          <w:szCs w:val="22"/>
        </w:rPr>
        <w:t xml:space="preserve"> performance is judged on an all-or-nothing basis (i.e., met the </w:t>
      </w:r>
      <w:r w:rsidR="00563FA8">
        <w:rPr>
          <w:rFonts w:ascii="Arial" w:hAnsi="Arial" w:cs="Arial"/>
          <w:bCs/>
          <w:sz w:val="22"/>
          <w:szCs w:val="22"/>
        </w:rPr>
        <w:t>Contractor</w:t>
      </w:r>
      <w:r w:rsidR="00E22307">
        <w:rPr>
          <w:rFonts w:ascii="Arial" w:hAnsi="Arial" w:cs="Arial"/>
          <w:bCs/>
          <w:sz w:val="22"/>
          <w:szCs w:val="22"/>
        </w:rPr>
        <w:t xml:space="preserve"> </w:t>
      </w:r>
      <w:r w:rsidR="0063748E">
        <w:rPr>
          <w:rFonts w:ascii="Arial" w:hAnsi="Arial" w:cs="Arial"/>
          <w:bCs/>
          <w:sz w:val="22"/>
          <w:szCs w:val="22"/>
        </w:rPr>
        <w:t>growth target</w:t>
      </w:r>
      <w:r w:rsidR="00E22307">
        <w:rPr>
          <w:rFonts w:ascii="Arial" w:hAnsi="Arial" w:cs="Arial"/>
          <w:bCs/>
          <w:sz w:val="22"/>
          <w:szCs w:val="22"/>
        </w:rPr>
        <w:t xml:space="preserve"> or </w:t>
      </w:r>
      <w:r w:rsidR="000C4CBF">
        <w:rPr>
          <w:rFonts w:ascii="Arial" w:hAnsi="Arial" w:cs="Arial"/>
          <w:bCs/>
          <w:sz w:val="22"/>
          <w:szCs w:val="22"/>
        </w:rPr>
        <w:t>c</w:t>
      </w:r>
      <w:r w:rsidRPr="002C0953">
        <w:rPr>
          <w:rFonts w:ascii="Arial" w:hAnsi="Arial" w:cs="Arial"/>
          <w:bCs/>
          <w:sz w:val="22"/>
          <w:szCs w:val="22"/>
        </w:rPr>
        <w:t xml:space="preserve">ounty </w:t>
      </w:r>
      <w:r w:rsidR="000C4CBF">
        <w:rPr>
          <w:rFonts w:ascii="Arial" w:hAnsi="Arial" w:cs="Arial"/>
          <w:bCs/>
          <w:sz w:val="22"/>
          <w:szCs w:val="22"/>
        </w:rPr>
        <w:t>g</w:t>
      </w:r>
      <w:r w:rsidRPr="002C0953">
        <w:rPr>
          <w:rFonts w:ascii="Arial" w:hAnsi="Arial" w:cs="Arial"/>
          <w:bCs/>
          <w:sz w:val="22"/>
          <w:szCs w:val="22"/>
        </w:rPr>
        <w:t>oal</w:t>
      </w:r>
      <w:r w:rsidR="00E22307">
        <w:rPr>
          <w:rFonts w:ascii="Arial" w:hAnsi="Arial" w:cs="Arial"/>
          <w:bCs/>
          <w:sz w:val="22"/>
          <w:szCs w:val="22"/>
        </w:rPr>
        <w:t xml:space="preserve"> – or did not</w:t>
      </w:r>
      <w:r w:rsidRPr="002C0953">
        <w:rPr>
          <w:rFonts w:ascii="Arial" w:hAnsi="Arial" w:cs="Arial"/>
          <w:bCs/>
          <w:sz w:val="22"/>
          <w:szCs w:val="22"/>
        </w:rPr>
        <w:t xml:space="preserve">). If </w:t>
      </w:r>
      <w:r w:rsidR="00536FA0" w:rsidRPr="002C0953">
        <w:rPr>
          <w:rFonts w:ascii="Arial" w:hAnsi="Arial" w:cs="Arial"/>
          <w:bCs/>
          <w:sz w:val="22"/>
          <w:szCs w:val="22"/>
        </w:rPr>
        <w:t>a</w:t>
      </w:r>
      <w:r w:rsidRPr="002C0953">
        <w:rPr>
          <w:rFonts w:ascii="Arial" w:hAnsi="Arial" w:cs="Arial"/>
          <w:bCs/>
          <w:sz w:val="22"/>
          <w:szCs w:val="22"/>
        </w:rPr>
        <w:t xml:space="preserve"> </w:t>
      </w:r>
      <w:r w:rsidR="00A76654">
        <w:rPr>
          <w:rFonts w:ascii="Arial" w:hAnsi="Arial" w:cs="Arial"/>
          <w:bCs/>
          <w:sz w:val="22"/>
          <w:szCs w:val="22"/>
        </w:rPr>
        <w:t>C</w:t>
      </w:r>
      <w:r w:rsidR="00563FA8">
        <w:rPr>
          <w:rFonts w:ascii="Arial" w:hAnsi="Arial" w:cs="Arial"/>
          <w:bCs/>
          <w:sz w:val="22"/>
          <w:szCs w:val="22"/>
        </w:rPr>
        <w:t>ontractor</w:t>
      </w:r>
      <w:r w:rsidR="00E22307">
        <w:rPr>
          <w:rFonts w:ascii="Arial" w:hAnsi="Arial" w:cs="Arial"/>
          <w:bCs/>
          <w:sz w:val="22"/>
          <w:szCs w:val="22"/>
        </w:rPr>
        <w:t xml:space="preserve"> does not meet their </w:t>
      </w:r>
      <w:r w:rsidR="0063748E">
        <w:rPr>
          <w:rFonts w:ascii="Arial" w:hAnsi="Arial" w:cs="Arial"/>
          <w:bCs/>
          <w:sz w:val="22"/>
          <w:szCs w:val="22"/>
        </w:rPr>
        <w:t>growth target</w:t>
      </w:r>
      <w:r w:rsidR="00E22307">
        <w:rPr>
          <w:rFonts w:ascii="Arial" w:hAnsi="Arial" w:cs="Arial"/>
          <w:bCs/>
          <w:sz w:val="22"/>
          <w:szCs w:val="22"/>
        </w:rPr>
        <w:t>/</w:t>
      </w:r>
      <w:r w:rsidR="000C4CBF">
        <w:rPr>
          <w:rFonts w:ascii="Arial" w:hAnsi="Arial" w:cs="Arial"/>
          <w:bCs/>
          <w:sz w:val="22"/>
          <w:szCs w:val="22"/>
        </w:rPr>
        <w:t>c</w:t>
      </w:r>
      <w:r w:rsidR="00E22307">
        <w:rPr>
          <w:rFonts w:ascii="Arial" w:hAnsi="Arial" w:cs="Arial"/>
          <w:bCs/>
          <w:sz w:val="22"/>
          <w:szCs w:val="22"/>
        </w:rPr>
        <w:t xml:space="preserve">ounty </w:t>
      </w:r>
      <w:r w:rsidR="000C4CBF">
        <w:rPr>
          <w:rFonts w:ascii="Arial" w:hAnsi="Arial" w:cs="Arial"/>
          <w:bCs/>
          <w:sz w:val="22"/>
          <w:szCs w:val="22"/>
        </w:rPr>
        <w:t>g</w:t>
      </w:r>
      <w:r w:rsidR="00E22307">
        <w:rPr>
          <w:rFonts w:ascii="Arial" w:hAnsi="Arial" w:cs="Arial"/>
          <w:bCs/>
          <w:sz w:val="22"/>
          <w:szCs w:val="22"/>
        </w:rPr>
        <w:t xml:space="preserve">oal </w:t>
      </w:r>
      <w:r w:rsidRPr="002C0953">
        <w:rPr>
          <w:rFonts w:ascii="Arial" w:hAnsi="Arial" w:cs="Arial"/>
          <w:bCs/>
          <w:sz w:val="22"/>
          <w:szCs w:val="22"/>
        </w:rPr>
        <w:t xml:space="preserve">for a specific </w:t>
      </w:r>
      <w:r w:rsidR="000C4CBF">
        <w:rPr>
          <w:rFonts w:ascii="Arial" w:hAnsi="Arial" w:cs="Arial"/>
          <w:bCs/>
          <w:sz w:val="22"/>
          <w:szCs w:val="22"/>
        </w:rPr>
        <w:t>p</w:t>
      </w:r>
      <w:r w:rsidRPr="002C0953">
        <w:rPr>
          <w:rFonts w:ascii="Arial" w:hAnsi="Arial" w:cs="Arial"/>
          <w:bCs/>
          <w:sz w:val="22"/>
          <w:szCs w:val="22"/>
        </w:rPr>
        <w:t xml:space="preserve">erformance </w:t>
      </w:r>
      <w:r w:rsidR="000C4CBF">
        <w:rPr>
          <w:rFonts w:ascii="Arial" w:hAnsi="Arial" w:cs="Arial"/>
          <w:bCs/>
          <w:sz w:val="22"/>
          <w:szCs w:val="22"/>
        </w:rPr>
        <w:t>m</w:t>
      </w:r>
      <w:r w:rsidRPr="002C0953">
        <w:rPr>
          <w:rFonts w:ascii="Arial" w:hAnsi="Arial" w:cs="Arial"/>
          <w:bCs/>
          <w:sz w:val="22"/>
          <w:szCs w:val="22"/>
        </w:rPr>
        <w:t xml:space="preserve">etric, they are not eligible for a bonus payment for that metric. </w:t>
      </w:r>
    </w:p>
    <w:p w:rsidR="0047236F" w:rsidRPr="002C0953" w:rsidRDefault="00ED51D6" w:rsidP="000C4CBF">
      <w:pPr>
        <w:pStyle w:val="Multi-Level"/>
        <w:numPr>
          <w:ilvl w:val="0"/>
          <w:numId w:val="12"/>
        </w:numPr>
        <w:tabs>
          <w:tab w:val="clear" w:pos="1440"/>
          <w:tab w:val="clear" w:pos="1800"/>
          <w:tab w:val="clear" w:pos="2160"/>
          <w:tab w:val="clear" w:pos="2520"/>
        </w:tabs>
        <w:ind w:left="2160" w:hanging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</w:t>
      </w:r>
      <w:r w:rsidR="0047236F">
        <w:rPr>
          <w:rFonts w:ascii="Arial" w:hAnsi="Arial" w:cs="Arial"/>
          <w:bCs/>
          <w:sz w:val="22"/>
          <w:szCs w:val="22"/>
        </w:rPr>
        <w:t xml:space="preserve">he </w:t>
      </w:r>
      <w:r w:rsidR="00A76654">
        <w:rPr>
          <w:rFonts w:ascii="Arial" w:hAnsi="Arial" w:cs="Arial"/>
          <w:bCs/>
          <w:sz w:val="22"/>
          <w:szCs w:val="22"/>
        </w:rPr>
        <w:t>C</w:t>
      </w:r>
      <w:r w:rsidR="00563FA8">
        <w:rPr>
          <w:rFonts w:ascii="Arial" w:hAnsi="Arial" w:cs="Arial"/>
          <w:bCs/>
          <w:sz w:val="22"/>
          <w:szCs w:val="22"/>
        </w:rPr>
        <w:t>ontractor</w:t>
      </w:r>
      <w:r w:rsidR="0047236F">
        <w:rPr>
          <w:rFonts w:ascii="Arial" w:hAnsi="Arial" w:cs="Arial"/>
          <w:bCs/>
          <w:sz w:val="22"/>
          <w:szCs w:val="22"/>
        </w:rPr>
        <w:t xml:space="preserve"> shall </w:t>
      </w:r>
      <w:r>
        <w:rPr>
          <w:rFonts w:ascii="Arial" w:hAnsi="Arial" w:cs="Arial"/>
          <w:bCs/>
          <w:sz w:val="22"/>
          <w:szCs w:val="22"/>
        </w:rPr>
        <w:t xml:space="preserve">receive payment based on </w:t>
      </w:r>
      <w:r w:rsidR="0047236F">
        <w:rPr>
          <w:rFonts w:ascii="Arial" w:hAnsi="Arial" w:cs="Arial"/>
          <w:bCs/>
          <w:sz w:val="22"/>
          <w:szCs w:val="22"/>
        </w:rPr>
        <w:t xml:space="preserve">the following </w:t>
      </w:r>
      <w:r w:rsidR="0047236F" w:rsidRPr="002C0953">
        <w:rPr>
          <w:rFonts w:ascii="Arial" w:hAnsi="Arial" w:cs="Arial"/>
          <w:bCs/>
          <w:sz w:val="22"/>
          <w:szCs w:val="22"/>
        </w:rPr>
        <w:t>weights:</w:t>
      </w:r>
    </w:p>
    <w:p w:rsidR="0047236F" w:rsidRPr="002C0953" w:rsidRDefault="0047236F" w:rsidP="0047236F">
      <w:pPr>
        <w:pStyle w:val="Multi-Level"/>
        <w:numPr>
          <w:ilvl w:val="0"/>
          <w:numId w:val="0"/>
        </w:numPr>
        <w:tabs>
          <w:tab w:val="clear" w:pos="2160"/>
        </w:tabs>
        <w:ind w:left="1440"/>
        <w:rPr>
          <w:rFonts w:ascii="Arial" w:hAnsi="Arial" w:cs="Arial"/>
          <w:bCs/>
          <w:sz w:val="22"/>
          <w:szCs w:val="22"/>
        </w:rPr>
      </w:pPr>
      <w:r w:rsidRPr="002C0953">
        <w:rPr>
          <w:rFonts w:ascii="Arial" w:hAnsi="Arial" w:cs="Arial"/>
          <w:bCs/>
          <w:sz w:val="22"/>
          <w:szCs w:val="22"/>
        </w:rPr>
        <w:tab/>
        <w:t>Performance Metric</w:t>
      </w:r>
      <w:r w:rsidRPr="002C0953">
        <w:rPr>
          <w:rFonts w:ascii="Arial" w:hAnsi="Arial" w:cs="Arial"/>
          <w:bCs/>
          <w:sz w:val="22"/>
          <w:szCs w:val="22"/>
        </w:rPr>
        <w:tab/>
      </w:r>
      <w:r w:rsidRPr="002C0953">
        <w:rPr>
          <w:rFonts w:ascii="Arial" w:hAnsi="Arial" w:cs="Arial"/>
          <w:bCs/>
          <w:sz w:val="22"/>
          <w:szCs w:val="22"/>
        </w:rPr>
        <w:tab/>
        <w:t>Case rate bonus</w:t>
      </w:r>
      <w:r w:rsidRPr="002C0953">
        <w:rPr>
          <w:rFonts w:ascii="Arial" w:hAnsi="Arial" w:cs="Arial"/>
          <w:bCs/>
          <w:sz w:val="22"/>
          <w:szCs w:val="22"/>
        </w:rPr>
        <w:tab/>
        <w:t>% of total bonus pool</w:t>
      </w:r>
    </w:p>
    <w:p w:rsidR="0047236F" w:rsidRPr="002C0953" w:rsidRDefault="0047236F" w:rsidP="00BC2A9F">
      <w:pPr>
        <w:pStyle w:val="Multi-Level"/>
        <w:numPr>
          <w:ilvl w:val="0"/>
          <w:numId w:val="0"/>
        </w:numPr>
        <w:tabs>
          <w:tab w:val="clear" w:pos="2160"/>
        </w:tabs>
        <w:spacing w:before="0" w:after="0"/>
        <w:ind w:left="1440"/>
        <w:rPr>
          <w:rFonts w:ascii="Arial" w:hAnsi="Arial" w:cs="Arial"/>
          <w:bCs/>
          <w:sz w:val="22"/>
          <w:szCs w:val="22"/>
        </w:rPr>
      </w:pPr>
      <w:r w:rsidRPr="002C0953">
        <w:rPr>
          <w:rFonts w:ascii="Arial" w:hAnsi="Arial" w:cs="Arial"/>
          <w:bCs/>
          <w:sz w:val="22"/>
          <w:szCs w:val="22"/>
        </w:rPr>
        <w:tab/>
        <w:t xml:space="preserve">Time to Intake Offer </w:t>
      </w:r>
      <w:r w:rsidRPr="002C0953">
        <w:rPr>
          <w:rFonts w:ascii="Arial" w:hAnsi="Arial" w:cs="Arial"/>
          <w:bCs/>
          <w:sz w:val="22"/>
          <w:szCs w:val="22"/>
        </w:rPr>
        <w:tab/>
      </w:r>
      <w:r w:rsidRPr="002C0953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0</w:t>
      </w:r>
      <w:r w:rsidR="007F44F1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5</w:t>
      </w:r>
      <w:r w:rsidRPr="002C0953">
        <w:rPr>
          <w:rFonts w:ascii="Arial" w:hAnsi="Arial" w:cs="Arial"/>
          <w:bCs/>
          <w:sz w:val="22"/>
          <w:szCs w:val="22"/>
        </w:rPr>
        <w:t xml:space="preserve"> %</w:t>
      </w:r>
      <w:r w:rsidRPr="002C0953">
        <w:rPr>
          <w:rFonts w:ascii="Arial" w:hAnsi="Arial" w:cs="Arial"/>
          <w:bCs/>
          <w:sz w:val="22"/>
          <w:szCs w:val="22"/>
        </w:rPr>
        <w:tab/>
      </w:r>
      <w:r w:rsidRPr="002C0953">
        <w:rPr>
          <w:rFonts w:ascii="Arial" w:hAnsi="Arial" w:cs="Arial"/>
          <w:bCs/>
          <w:sz w:val="22"/>
          <w:szCs w:val="22"/>
        </w:rPr>
        <w:tab/>
      </w:r>
      <w:r w:rsidRPr="002C0953">
        <w:rPr>
          <w:rFonts w:ascii="Arial" w:hAnsi="Arial" w:cs="Arial"/>
          <w:bCs/>
          <w:sz w:val="22"/>
          <w:szCs w:val="22"/>
        </w:rPr>
        <w:tab/>
        <w:t>25%</w:t>
      </w:r>
    </w:p>
    <w:p w:rsidR="0047236F" w:rsidRPr="002C0953" w:rsidRDefault="0047236F" w:rsidP="00BC2A9F">
      <w:pPr>
        <w:pStyle w:val="Multi-Level"/>
        <w:numPr>
          <w:ilvl w:val="0"/>
          <w:numId w:val="0"/>
        </w:numPr>
        <w:tabs>
          <w:tab w:val="clear" w:pos="2160"/>
        </w:tabs>
        <w:spacing w:before="0" w:after="0"/>
        <w:ind w:left="1440"/>
        <w:rPr>
          <w:rFonts w:ascii="Arial" w:hAnsi="Arial" w:cs="Arial"/>
          <w:bCs/>
          <w:sz w:val="22"/>
          <w:szCs w:val="22"/>
        </w:rPr>
      </w:pPr>
      <w:r w:rsidRPr="002C0953">
        <w:rPr>
          <w:rFonts w:ascii="Arial" w:hAnsi="Arial" w:cs="Arial"/>
          <w:bCs/>
          <w:sz w:val="22"/>
          <w:szCs w:val="22"/>
        </w:rPr>
        <w:tab/>
        <w:t xml:space="preserve">Time to Actual Intake </w:t>
      </w:r>
      <w:r w:rsidRPr="002C0953">
        <w:rPr>
          <w:rFonts w:ascii="Arial" w:hAnsi="Arial" w:cs="Arial"/>
          <w:bCs/>
          <w:sz w:val="22"/>
          <w:szCs w:val="22"/>
        </w:rPr>
        <w:tab/>
      </w:r>
      <w:r w:rsidRPr="002C0953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0</w:t>
      </w:r>
      <w:r w:rsidR="007F44F1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5</w:t>
      </w:r>
      <w:r w:rsidRPr="002C0953">
        <w:rPr>
          <w:rFonts w:ascii="Arial" w:hAnsi="Arial" w:cs="Arial"/>
          <w:bCs/>
          <w:sz w:val="22"/>
          <w:szCs w:val="22"/>
        </w:rPr>
        <w:t xml:space="preserve"> %</w:t>
      </w:r>
      <w:r w:rsidRPr="002C0953">
        <w:rPr>
          <w:rFonts w:ascii="Arial" w:hAnsi="Arial" w:cs="Arial"/>
          <w:bCs/>
          <w:sz w:val="22"/>
          <w:szCs w:val="22"/>
        </w:rPr>
        <w:tab/>
      </w:r>
      <w:r w:rsidRPr="002C0953">
        <w:rPr>
          <w:rFonts w:ascii="Arial" w:hAnsi="Arial" w:cs="Arial"/>
          <w:bCs/>
          <w:sz w:val="22"/>
          <w:szCs w:val="22"/>
        </w:rPr>
        <w:tab/>
      </w:r>
      <w:r w:rsidRPr="002C0953">
        <w:rPr>
          <w:rFonts w:ascii="Arial" w:hAnsi="Arial" w:cs="Arial"/>
          <w:bCs/>
          <w:sz w:val="22"/>
          <w:szCs w:val="22"/>
        </w:rPr>
        <w:tab/>
        <w:t>25%</w:t>
      </w:r>
    </w:p>
    <w:p w:rsidR="0047236F" w:rsidRPr="002C0953" w:rsidRDefault="0047236F" w:rsidP="00BC2A9F">
      <w:pPr>
        <w:pStyle w:val="Multi-Level"/>
        <w:numPr>
          <w:ilvl w:val="0"/>
          <w:numId w:val="0"/>
        </w:numPr>
        <w:tabs>
          <w:tab w:val="clear" w:pos="2160"/>
        </w:tabs>
        <w:spacing w:before="0" w:after="0"/>
        <w:ind w:left="1440"/>
        <w:rPr>
          <w:rFonts w:ascii="Arial" w:hAnsi="Arial" w:cs="Arial"/>
          <w:bCs/>
          <w:sz w:val="22"/>
          <w:szCs w:val="22"/>
        </w:rPr>
      </w:pPr>
      <w:r w:rsidRPr="002C0953">
        <w:rPr>
          <w:rFonts w:ascii="Arial" w:hAnsi="Arial" w:cs="Arial"/>
          <w:bCs/>
          <w:sz w:val="22"/>
          <w:szCs w:val="22"/>
        </w:rPr>
        <w:tab/>
        <w:t xml:space="preserve">Time to Routine Service </w:t>
      </w:r>
      <w:r>
        <w:rPr>
          <w:rFonts w:ascii="Arial" w:hAnsi="Arial" w:cs="Arial"/>
          <w:bCs/>
          <w:sz w:val="22"/>
          <w:szCs w:val="22"/>
        </w:rPr>
        <w:tab/>
      </w:r>
      <w:r w:rsidRPr="002C0953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1.0</w:t>
      </w:r>
      <w:r w:rsidRPr="002C0953">
        <w:rPr>
          <w:rFonts w:ascii="Arial" w:hAnsi="Arial" w:cs="Arial"/>
          <w:bCs/>
          <w:sz w:val="22"/>
          <w:szCs w:val="22"/>
        </w:rPr>
        <w:t xml:space="preserve"> %</w:t>
      </w:r>
      <w:r w:rsidRPr="002C0953">
        <w:rPr>
          <w:rFonts w:ascii="Arial" w:hAnsi="Arial" w:cs="Arial"/>
          <w:bCs/>
          <w:sz w:val="22"/>
          <w:szCs w:val="22"/>
        </w:rPr>
        <w:tab/>
      </w:r>
      <w:r w:rsidRPr="002C0953">
        <w:rPr>
          <w:rFonts w:ascii="Arial" w:hAnsi="Arial" w:cs="Arial"/>
          <w:bCs/>
          <w:sz w:val="22"/>
          <w:szCs w:val="22"/>
        </w:rPr>
        <w:tab/>
      </w:r>
      <w:r w:rsidRPr="002C0953">
        <w:rPr>
          <w:rFonts w:ascii="Arial" w:hAnsi="Arial" w:cs="Arial"/>
          <w:bCs/>
          <w:sz w:val="22"/>
          <w:szCs w:val="22"/>
        </w:rPr>
        <w:tab/>
        <w:t>50%</w:t>
      </w:r>
    </w:p>
    <w:p w:rsidR="009038C6" w:rsidRDefault="009038C6" w:rsidP="00D94045">
      <w:pPr>
        <w:pStyle w:val="Multi-Level"/>
        <w:numPr>
          <w:ilvl w:val="0"/>
          <w:numId w:val="0"/>
        </w:numPr>
        <w:tabs>
          <w:tab w:val="clear" w:pos="1800"/>
          <w:tab w:val="clear" w:pos="2160"/>
        </w:tabs>
        <w:ind w:left="1800"/>
        <w:rPr>
          <w:rFonts w:ascii="Arial" w:hAnsi="Arial" w:cs="Arial"/>
          <w:bCs/>
          <w:sz w:val="22"/>
          <w:szCs w:val="22"/>
        </w:rPr>
      </w:pPr>
    </w:p>
    <w:p w:rsidR="00D94045" w:rsidRDefault="0047236F" w:rsidP="00D94045">
      <w:pPr>
        <w:pStyle w:val="Multi-Level"/>
        <w:numPr>
          <w:ilvl w:val="0"/>
          <w:numId w:val="0"/>
        </w:numPr>
        <w:tabs>
          <w:tab w:val="clear" w:pos="1800"/>
          <w:tab w:val="clear" w:pos="2160"/>
        </w:tabs>
        <w:ind w:left="180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E</w:t>
      </w:r>
      <w:r w:rsidRPr="002C0953">
        <w:rPr>
          <w:rFonts w:ascii="Arial" w:hAnsi="Arial" w:cs="Arial"/>
          <w:bCs/>
          <w:sz w:val="22"/>
          <w:szCs w:val="22"/>
        </w:rPr>
        <w:t>xample</w:t>
      </w:r>
      <w:r>
        <w:rPr>
          <w:rFonts w:ascii="Arial" w:hAnsi="Arial" w:cs="Arial"/>
          <w:bCs/>
          <w:sz w:val="22"/>
          <w:szCs w:val="22"/>
        </w:rPr>
        <w:t xml:space="preserve">: </w:t>
      </w:r>
      <w:r w:rsidR="00A406E5">
        <w:rPr>
          <w:rFonts w:ascii="Arial" w:hAnsi="Arial" w:cs="Arial"/>
          <w:bCs/>
          <w:sz w:val="22"/>
          <w:szCs w:val="22"/>
        </w:rPr>
        <w:t xml:space="preserve">The </w:t>
      </w:r>
      <w:r w:rsidR="00A76654">
        <w:rPr>
          <w:rFonts w:ascii="Arial" w:hAnsi="Arial" w:cs="Arial"/>
          <w:bCs/>
          <w:sz w:val="22"/>
          <w:szCs w:val="22"/>
        </w:rPr>
        <w:t>C</w:t>
      </w:r>
      <w:r w:rsidR="00563FA8">
        <w:rPr>
          <w:rFonts w:ascii="Arial" w:hAnsi="Arial" w:cs="Arial"/>
          <w:bCs/>
          <w:sz w:val="22"/>
          <w:szCs w:val="22"/>
        </w:rPr>
        <w:t>ontractor</w:t>
      </w:r>
      <w:r w:rsidRPr="002C0953">
        <w:rPr>
          <w:rFonts w:ascii="Arial" w:hAnsi="Arial" w:cs="Arial"/>
          <w:bCs/>
          <w:sz w:val="22"/>
          <w:szCs w:val="22"/>
        </w:rPr>
        <w:t xml:space="preserve"> meets Time to Actual Intake (25%) and Time to Routine Service (50%) goals during </w:t>
      </w:r>
      <w:r w:rsidR="00ED51D6">
        <w:rPr>
          <w:rFonts w:ascii="Arial" w:hAnsi="Arial" w:cs="Arial"/>
          <w:bCs/>
          <w:sz w:val="22"/>
          <w:szCs w:val="22"/>
        </w:rPr>
        <w:t>an</w:t>
      </w:r>
      <w:r w:rsidR="008B4629">
        <w:rPr>
          <w:rFonts w:ascii="Arial" w:hAnsi="Arial" w:cs="Arial"/>
          <w:bCs/>
          <w:sz w:val="22"/>
          <w:szCs w:val="22"/>
        </w:rPr>
        <w:t xml:space="preserve"> </w:t>
      </w:r>
      <w:r w:rsidR="000C4CBF">
        <w:rPr>
          <w:rFonts w:ascii="Arial" w:hAnsi="Arial" w:cs="Arial"/>
          <w:bCs/>
          <w:sz w:val="22"/>
          <w:szCs w:val="22"/>
        </w:rPr>
        <w:t>a</w:t>
      </w:r>
      <w:r w:rsidR="008B4629">
        <w:rPr>
          <w:rFonts w:ascii="Arial" w:hAnsi="Arial" w:cs="Arial"/>
          <w:bCs/>
          <w:sz w:val="22"/>
          <w:szCs w:val="22"/>
        </w:rPr>
        <w:t xml:space="preserve">ssessment </w:t>
      </w:r>
      <w:r w:rsidR="000C4CBF">
        <w:rPr>
          <w:rFonts w:ascii="Arial" w:hAnsi="Arial" w:cs="Arial"/>
          <w:bCs/>
          <w:sz w:val="22"/>
          <w:szCs w:val="22"/>
        </w:rPr>
        <w:t>p</w:t>
      </w:r>
      <w:r w:rsidR="008B4629">
        <w:rPr>
          <w:rFonts w:ascii="Arial" w:hAnsi="Arial" w:cs="Arial"/>
          <w:bCs/>
          <w:sz w:val="22"/>
          <w:szCs w:val="22"/>
        </w:rPr>
        <w:t>eriod</w:t>
      </w:r>
      <w:r w:rsidRPr="002C0953">
        <w:rPr>
          <w:rFonts w:ascii="Arial" w:hAnsi="Arial" w:cs="Arial"/>
          <w:bCs/>
          <w:sz w:val="22"/>
          <w:szCs w:val="22"/>
        </w:rPr>
        <w:t xml:space="preserve"> but does not meet Time to Intake Offer (25%) goal. </w:t>
      </w:r>
      <w:r w:rsidR="00D94045">
        <w:rPr>
          <w:rFonts w:ascii="Arial" w:hAnsi="Arial" w:cs="Arial"/>
          <w:bCs/>
          <w:sz w:val="22"/>
          <w:szCs w:val="22"/>
        </w:rPr>
        <w:t>That Contractor would r</w:t>
      </w:r>
      <w:r w:rsidR="009038C6">
        <w:rPr>
          <w:rFonts w:ascii="Arial" w:hAnsi="Arial" w:cs="Arial"/>
          <w:bCs/>
          <w:sz w:val="22"/>
          <w:szCs w:val="22"/>
        </w:rPr>
        <w:t xml:space="preserve">eceive 75 percent of the maximum bonus </w:t>
      </w:r>
      <w:r w:rsidR="00D94045">
        <w:rPr>
          <w:rFonts w:ascii="Arial" w:hAnsi="Arial" w:cs="Arial"/>
          <w:bCs/>
          <w:sz w:val="22"/>
          <w:szCs w:val="22"/>
        </w:rPr>
        <w:t>payment, or 1.5</w:t>
      </w:r>
      <w:r w:rsidR="009038C6">
        <w:rPr>
          <w:rFonts w:ascii="Arial" w:hAnsi="Arial" w:cs="Arial"/>
          <w:bCs/>
          <w:sz w:val="22"/>
          <w:szCs w:val="22"/>
        </w:rPr>
        <w:t xml:space="preserve"> percent</w:t>
      </w:r>
      <w:r w:rsidR="00D94045">
        <w:rPr>
          <w:rFonts w:ascii="Arial" w:hAnsi="Arial" w:cs="Arial"/>
          <w:bCs/>
          <w:sz w:val="22"/>
          <w:szCs w:val="22"/>
        </w:rPr>
        <w:t xml:space="preserve"> bonus on </w:t>
      </w:r>
      <w:r w:rsidR="009038C6">
        <w:rPr>
          <w:rFonts w:ascii="Arial" w:hAnsi="Arial" w:cs="Arial"/>
          <w:bCs/>
          <w:sz w:val="22"/>
          <w:szCs w:val="22"/>
        </w:rPr>
        <w:t>o</w:t>
      </w:r>
      <w:r w:rsidR="00A45D14">
        <w:rPr>
          <w:rFonts w:ascii="Arial" w:hAnsi="Arial" w:cs="Arial"/>
          <w:bCs/>
          <w:sz w:val="22"/>
          <w:szCs w:val="22"/>
        </w:rPr>
        <w:t xml:space="preserve">utpatient </w:t>
      </w:r>
      <w:r w:rsidR="009038C6">
        <w:rPr>
          <w:rFonts w:ascii="Arial" w:hAnsi="Arial" w:cs="Arial"/>
          <w:bCs/>
          <w:sz w:val="22"/>
          <w:szCs w:val="22"/>
        </w:rPr>
        <w:t>b</w:t>
      </w:r>
      <w:r w:rsidR="007960F8">
        <w:rPr>
          <w:rFonts w:ascii="Arial" w:hAnsi="Arial" w:cs="Arial"/>
          <w:bCs/>
          <w:sz w:val="22"/>
          <w:szCs w:val="22"/>
        </w:rPr>
        <w:t>enefits</w:t>
      </w:r>
      <w:r w:rsidR="00D94045">
        <w:rPr>
          <w:rFonts w:ascii="Arial" w:hAnsi="Arial" w:cs="Arial"/>
          <w:bCs/>
          <w:sz w:val="22"/>
          <w:szCs w:val="22"/>
        </w:rPr>
        <w:t xml:space="preserve"> during </w:t>
      </w:r>
      <w:r w:rsidR="008B4629">
        <w:rPr>
          <w:rFonts w:ascii="Arial" w:hAnsi="Arial" w:cs="Arial"/>
          <w:bCs/>
          <w:sz w:val="22"/>
          <w:szCs w:val="22"/>
        </w:rPr>
        <w:t xml:space="preserve">the corresponding </w:t>
      </w:r>
      <w:r w:rsidR="009038C6">
        <w:rPr>
          <w:rFonts w:ascii="Arial" w:hAnsi="Arial" w:cs="Arial"/>
          <w:bCs/>
          <w:sz w:val="22"/>
          <w:szCs w:val="22"/>
        </w:rPr>
        <w:t>p</w:t>
      </w:r>
      <w:r w:rsidR="008B4629">
        <w:rPr>
          <w:rFonts w:ascii="Arial" w:hAnsi="Arial" w:cs="Arial"/>
          <w:bCs/>
          <w:sz w:val="22"/>
          <w:szCs w:val="22"/>
        </w:rPr>
        <w:t xml:space="preserve">ayment </w:t>
      </w:r>
      <w:r w:rsidR="009038C6">
        <w:rPr>
          <w:rFonts w:ascii="Arial" w:hAnsi="Arial" w:cs="Arial"/>
          <w:bCs/>
          <w:sz w:val="22"/>
          <w:szCs w:val="22"/>
        </w:rPr>
        <w:t>p</w:t>
      </w:r>
      <w:r w:rsidR="008B4629">
        <w:rPr>
          <w:rFonts w:ascii="Arial" w:hAnsi="Arial" w:cs="Arial"/>
          <w:bCs/>
          <w:sz w:val="22"/>
          <w:szCs w:val="22"/>
        </w:rPr>
        <w:t>eriod</w:t>
      </w:r>
      <w:r w:rsidR="00D94045">
        <w:rPr>
          <w:rFonts w:ascii="Arial" w:hAnsi="Arial" w:cs="Arial"/>
          <w:bCs/>
          <w:sz w:val="22"/>
          <w:szCs w:val="22"/>
        </w:rPr>
        <w:t xml:space="preserve">. </w:t>
      </w:r>
    </w:p>
    <w:p w:rsidR="00F06A18" w:rsidRPr="009038C6" w:rsidRDefault="00F06A18" w:rsidP="00F06A18">
      <w:pPr>
        <w:pStyle w:val="Multi-Level"/>
        <w:numPr>
          <w:ilvl w:val="3"/>
          <w:numId w:val="1"/>
        </w:numPr>
        <w:tabs>
          <w:tab w:val="clear" w:pos="2160"/>
        </w:tabs>
        <w:rPr>
          <w:rFonts w:ascii="Arial" w:hAnsi="Arial" w:cs="Arial"/>
          <w:bCs/>
          <w:sz w:val="22"/>
          <w:szCs w:val="22"/>
        </w:rPr>
      </w:pPr>
      <w:r w:rsidRPr="009038C6">
        <w:rPr>
          <w:rFonts w:ascii="Arial" w:hAnsi="Arial" w:cs="Arial"/>
          <w:sz w:val="22"/>
          <w:szCs w:val="22"/>
        </w:rPr>
        <w:t>Managing Missing Data</w:t>
      </w:r>
    </w:p>
    <w:p w:rsidR="00F06A18" w:rsidRPr="00AF7DAF" w:rsidRDefault="00F06A18" w:rsidP="00F06A18">
      <w:pPr>
        <w:pStyle w:val="Multi-Level"/>
        <w:numPr>
          <w:ilvl w:val="0"/>
          <w:numId w:val="0"/>
        </w:numPr>
        <w:tabs>
          <w:tab w:val="clear" w:pos="1440"/>
          <w:tab w:val="clear" w:pos="1800"/>
          <w:tab w:val="clear" w:pos="2160"/>
        </w:tabs>
        <w:ind w:left="1800"/>
        <w:rPr>
          <w:rFonts w:ascii="Arial" w:hAnsi="Arial" w:cs="Arial"/>
          <w:bCs/>
          <w:sz w:val="22"/>
          <w:szCs w:val="22"/>
        </w:rPr>
      </w:pPr>
      <w:r w:rsidRPr="00AF7DAF">
        <w:rPr>
          <w:rFonts w:ascii="Arial" w:hAnsi="Arial" w:cs="Arial"/>
          <w:sz w:val="22"/>
          <w:szCs w:val="22"/>
        </w:rPr>
        <w:t xml:space="preserve">Each of the proposed </w:t>
      </w:r>
      <w:r w:rsidR="009038C6">
        <w:rPr>
          <w:rFonts w:ascii="Arial" w:hAnsi="Arial" w:cs="Arial"/>
          <w:sz w:val="22"/>
          <w:szCs w:val="22"/>
        </w:rPr>
        <w:t>p</w:t>
      </w:r>
      <w:r w:rsidRPr="00AF7DAF">
        <w:rPr>
          <w:rFonts w:ascii="Arial" w:hAnsi="Arial" w:cs="Arial"/>
          <w:sz w:val="22"/>
          <w:szCs w:val="22"/>
        </w:rPr>
        <w:t xml:space="preserve">erformance </w:t>
      </w:r>
      <w:r w:rsidR="009038C6">
        <w:rPr>
          <w:rFonts w:ascii="Arial" w:hAnsi="Arial" w:cs="Arial"/>
          <w:sz w:val="22"/>
          <w:szCs w:val="22"/>
        </w:rPr>
        <w:t>m</w:t>
      </w:r>
      <w:r w:rsidRPr="00AF7DAF">
        <w:rPr>
          <w:rFonts w:ascii="Arial" w:hAnsi="Arial" w:cs="Arial"/>
          <w:sz w:val="22"/>
          <w:szCs w:val="22"/>
        </w:rPr>
        <w:t xml:space="preserve">etrics is calculated as the difference between two date elements submitted by </w:t>
      </w:r>
      <w:r>
        <w:rPr>
          <w:rFonts w:ascii="Arial" w:hAnsi="Arial" w:cs="Arial"/>
          <w:sz w:val="22"/>
          <w:szCs w:val="22"/>
        </w:rPr>
        <w:t>the Contractor</w:t>
      </w:r>
      <w:r w:rsidRPr="00AF7DAF">
        <w:rPr>
          <w:rFonts w:ascii="Arial" w:hAnsi="Arial" w:cs="Arial"/>
          <w:sz w:val="22"/>
          <w:szCs w:val="22"/>
        </w:rPr>
        <w:t xml:space="preserve">. When calculating performance levels, the County will exclude authorization records in which the </w:t>
      </w:r>
      <w:r w:rsidR="009038C6">
        <w:rPr>
          <w:rFonts w:ascii="Arial" w:hAnsi="Arial" w:cs="Arial"/>
          <w:sz w:val="22"/>
          <w:szCs w:val="22"/>
        </w:rPr>
        <w:t>f</w:t>
      </w:r>
      <w:r w:rsidRPr="00AF7DAF">
        <w:rPr>
          <w:rFonts w:ascii="Arial" w:hAnsi="Arial" w:cs="Arial"/>
          <w:sz w:val="22"/>
          <w:szCs w:val="22"/>
        </w:rPr>
        <w:t xml:space="preserve">irst </w:t>
      </w:r>
      <w:r w:rsidR="009038C6">
        <w:rPr>
          <w:rFonts w:ascii="Arial" w:hAnsi="Arial" w:cs="Arial"/>
          <w:sz w:val="22"/>
          <w:szCs w:val="22"/>
        </w:rPr>
        <w:t>d</w:t>
      </w:r>
      <w:r w:rsidRPr="00AF7DAF">
        <w:rPr>
          <w:rFonts w:ascii="Arial" w:hAnsi="Arial" w:cs="Arial"/>
          <w:sz w:val="22"/>
          <w:szCs w:val="22"/>
        </w:rPr>
        <w:t xml:space="preserve">ate is missing and treat instances in which the </w:t>
      </w:r>
      <w:r w:rsidR="009038C6">
        <w:rPr>
          <w:rFonts w:ascii="Arial" w:hAnsi="Arial" w:cs="Arial"/>
          <w:sz w:val="22"/>
          <w:szCs w:val="22"/>
        </w:rPr>
        <w:t>s</w:t>
      </w:r>
      <w:r w:rsidRPr="00AF7DAF">
        <w:rPr>
          <w:rFonts w:ascii="Arial" w:hAnsi="Arial" w:cs="Arial"/>
          <w:sz w:val="22"/>
          <w:szCs w:val="22"/>
        </w:rPr>
        <w:t xml:space="preserve">econd </w:t>
      </w:r>
      <w:r w:rsidR="009038C6">
        <w:rPr>
          <w:rFonts w:ascii="Arial" w:hAnsi="Arial" w:cs="Arial"/>
          <w:sz w:val="22"/>
          <w:szCs w:val="22"/>
        </w:rPr>
        <w:t>d</w:t>
      </w:r>
      <w:r w:rsidRPr="00AF7DAF">
        <w:rPr>
          <w:rFonts w:ascii="Arial" w:hAnsi="Arial" w:cs="Arial"/>
          <w:sz w:val="22"/>
          <w:szCs w:val="22"/>
        </w:rPr>
        <w:t xml:space="preserve">ate is missing as a non-success. The table below lays out how each data element is treated for each performance metric. </w:t>
      </w:r>
    </w:p>
    <w:tbl>
      <w:tblPr>
        <w:tblStyle w:val="TableGrid"/>
        <w:tblW w:w="0" w:type="auto"/>
        <w:tblInd w:w="1978" w:type="dxa"/>
        <w:tblLayout w:type="fixed"/>
        <w:tblLook w:val="04A0" w:firstRow="1" w:lastRow="0" w:firstColumn="1" w:lastColumn="0" w:noHBand="0" w:noVBand="1"/>
      </w:tblPr>
      <w:tblGrid>
        <w:gridCol w:w="2920"/>
        <w:gridCol w:w="2212"/>
        <w:gridCol w:w="2212"/>
      </w:tblGrid>
      <w:tr w:rsidR="00F06A18" w:rsidRPr="007377D7" w:rsidTr="00042756">
        <w:trPr>
          <w:trHeight w:val="90"/>
        </w:trPr>
        <w:tc>
          <w:tcPr>
            <w:tcW w:w="2920" w:type="dxa"/>
            <w:shd w:val="clear" w:color="auto" w:fill="4F81BD" w:themeFill="accent1"/>
            <w:vAlign w:val="center"/>
          </w:tcPr>
          <w:p w:rsidR="00F06A18" w:rsidRPr="00AF7DAF" w:rsidRDefault="00F06A18" w:rsidP="00042756">
            <w:pPr>
              <w:spacing w:before="60" w:after="60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AF7DAF">
              <w:rPr>
                <w:rFonts w:ascii="Arial" w:hAnsi="Arial" w:cs="Arial"/>
                <w:b/>
                <w:color w:val="FFFFFF" w:themeColor="background1"/>
                <w:sz w:val="22"/>
              </w:rPr>
              <w:t>Performance Metric</w:t>
            </w:r>
          </w:p>
        </w:tc>
        <w:tc>
          <w:tcPr>
            <w:tcW w:w="2212" w:type="dxa"/>
            <w:shd w:val="clear" w:color="auto" w:fill="4F81BD" w:themeFill="accent1"/>
            <w:vAlign w:val="center"/>
          </w:tcPr>
          <w:p w:rsidR="00F06A18" w:rsidRPr="00AF7DAF" w:rsidRDefault="00F06A18" w:rsidP="00042756">
            <w:pPr>
              <w:spacing w:before="60" w:after="60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AF7DAF">
              <w:rPr>
                <w:rFonts w:ascii="Arial" w:hAnsi="Arial" w:cs="Arial"/>
                <w:b/>
                <w:color w:val="FFFFFF" w:themeColor="background1"/>
                <w:sz w:val="22"/>
              </w:rPr>
              <w:t>First Date</w:t>
            </w:r>
          </w:p>
        </w:tc>
        <w:tc>
          <w:tcPr>
            <w:tcW w:w="2212" w:type="dxa"/>
            <w:shd w:val="clear" w:color="auto" w:fill="4F81BD" w:themeFill="accent1"/>
            <w:vAlign w:val="center"/>
          </w:tcPr>
          <w:p w:rsidR="00F06A18" w:rsidRPr="00AF7DAF" w:rsidRDefault="00F06A18" w:rsidP="00042756">
            <w:pPr>
              <w:spacing w:before="60" w:after="60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AF7DAF">
              <w:rPr>
                <w:rFonts w:ascii="Arial" w:hAnsi="Arial" w:cs="Arial"/>
                <w:b/>
                <w:color w:val="FFFFFF" w:themeColor="background1"/>
                <w:sz w:val="22"/>
              </w:rPr>
              <w:t>Second Date</w:t>
            </w:r>
          </w:p>
        </w:tc>
      </w:tr>
      <w:tr w:rsidR="00F06A18" w:rsidRPr="007377D7" w:rsidTr="00042756">
        <w:trPr>
          <w:trHeight w:val="753"/>
        </w:trPr>
        <w:tc>
          <w:tcPr>
            <w:tcW w:w="2920" w:type="dxa"/>
            <w:vAlign w:val="center"/>
          </w:tcPr>
          <w:p w:rsidR="00F06A18" w:rsidRPr="00AF7DAF" w:rsidRDefault="00F06A18" w:rsidP="00042756">
            <w:pPr>
              <w:spacing w:after="200" w:line="276" w:lineRule="auto"/>
              <w:rPr>
                <w:rFonts w:ascii="Arial" w:hAnsi="Arial" w:cs="Arial"/>
                <w:sz w:val="22"/>
              </w:rPr>
            </w:pPr>
            <w:r w:rsidRPr="00AF7DAF">
              <w:rPr>
                <w:rFonts w:ascii="Arial" w:hAnsi="Arial" w:cs="Arial"/>
                <w:sz w:val="22"/>
              </w:rPr>
              <w:t>Time to Intake Offer</w:t>
            </w:r>
          </w:p>
        </w:tc>
        <w:tc>
          <w:tcPr>
            <w:tcW w:w="2212" w:type="dxa"/>
            <w:vAlign w:val="center"/>
          </w:tcPr>
          <w:p w:rsidR="00F06A18" w:rsidRPr="00AF7DAF" w:rsidRDefault="00F06A18" w:rsidP="00042756">
            <w:pPr>
              <w:spacing w:after="200" w:line="276" w:lineRule="auto"/>
              <w:jc w:val="center"/>
              <w:rPr>
                <w:rFonts w:ascii="Arial" w:hAnsi="Arial" w:cs="Arial"/>
                <w:sz w:val="22"/>
              </w:rPr>
            </w:pPr>
            <w:r w:rsidRPr="00AF7DAF">
              <w:rPr>
                <w:rFonts w:ascii="Arial" w:hAnsi="Arial" w:cs="Arial"/>
                <w:sz w:val="22"/>
              </w:rPr>
              <w:t>Request for Service</w:t>
            </w:r>
          </w:p>
        </w:tc>
        <w:tc>
          <w:tcPr>
            <w:tcW w:w="2212" w:type="dxa"/>
            <w:vAlign w:val="center"/>
          </w:tcPr>
          <w:p w:rsidR="00F06A18" w:rsidRPr="00AF7DAF" w:rsidRDefault="00F06A18" w:rsidP="00042756">
            <w:pPr>
              <w:spacing w:after="200" w:line="276" w:lineRule="auto"/>
              <w:jc w:val="center"/>
              <w:rPr>
                <w:rFonts w:ascii="Arial" w:hAnsi="Arial" w:cs="Arial"/>
                <w:sz w:val="22"/>
              </w:rPr>
            </w:pPr>
            <w:r w:rsidRPr="00AF7DAF">
              <w:rPr>
                <w:rFonts w:ascii="Arial" w:hAnsi="Arial" w:cs="Arial"/>
                <w:sz w:val="22"/>
              </w:rPr>
              <w:t>First Offered Intake</w:t>
            </w:r>
          </w:p>
        </w:tc>
      </w:tr>
      <w:tr w:rsidR="00F06A18" w:rsidRPr="007377D7" w:rsidTr="00ED51D6">
        <w:trPr>
          <w:trHeight w:val="65"/>
        </w:trPr>
        <w:tc>
          <w:tcPr>
            <w:tcW w:w="2920" w:type="dxa"/>
            <w:vAlign w:val="center"/>
          </w:tcPr>
          <w:p w:rsidR="00F06A18" w:rsidRPr="00AF7DAF" w:rsidRDefault="00F06A18" w:rsidP="00042756">
            <w:pPr>
              <w:spacing w:after="200" w:line="276" w:lineRule="auto"/>
              <w:rPr>
                <w:rFonts w:ascii="Arial" w:hAnsi="Arial" w:cs="Arial"/>
                <w:sz w:val="22"/>
              </w:rPr>
            </w:pPr>
            <w:r w:rsidRPr="00AF7DAF">
              <w:rPr>
                <w:rFonts w:ascii="Arial" w:hAnsi="Arial" w:cs="Arial"/>
                <w:sz w:val="22"/>
              </w:rPr>
              <w:t>Time to Actual Intake</w:t>
            </w:r>
          </w:p>
        </w:tc>
        <w:tc>
          <w:tcPr>
            <w:tcW w:w="2212" w:type="dxa"/>
            <w:vAlign w:val="center"/>
          </w:tcPr>
          <w:p w:rsidR="00F06A18" w:rsidRPr="00AF7DAF" w:rsidRDefault="00F06A18" w:rsidP="00042756">
            <w:pPr>
              <w:spacing w:after="200" w:line="276" w:lineRule="auto"/>
              <w:jc w:val="center"/>
              <w:rPr>
                <w:rFonts w:ascii="Arial" w:hAnsi="Arial" w:cs="Arial"/>
                <w:sz w:val="22"/>
              </w:rPr>
            </w:pPr>
            <w:r w:rsidRPr="00AF7DAF">
              <w:rPr>
                <w:rFonts w:ascii="Arial" w:hAnsi="Arial" w:cs="Arial"/>
                <w:sz w:val="22"/>
              </w:rPr>
              <w:t>Request for Service</w:t>
            </w:r>
          </w:p>
        </w:tc>
        <w:tc>
          <w:tcPr>
            <w:tcW w:w="2212" w:type="dxa"/>
            <w:vAlign w:val="center"/>
          </w:tcPr>
          <w:p w:rsidR="00F06A18" w:rsidRPr="00AF7DAF" w:rsidRDefault="00F06A18" w:rsidP="00042756">
            <w:pPr>
              <w:spacing w:after="200" w:line="276" w:lineRule="auto"/>
              <w:jc w:val="center"/>
              <w:rPr>
                <w:rFonts w:ascii="Arial" w:hAnsi="Arial" w:cs="Arial"/>
                <w:sz w:val="22"/>
              </w:rPr>
            </w:pPr>
            <w:r w:rsidRPr="00AF7DAF">
              <w:rPr>
                <w:rFonts w:ascii="Arial" w:hAnsi="Arial" w:cs="Arial"/>
                <w:sz w:val="22"/>
              </w:rPr>
              <w:t>Actual Intake</w:t>
            </w:r>
          </w:p>
        </w:tc>
      </w:tr>
      <w:tr w:rsidR="00F06A18" w:rsidRPr="007377D7" w:rsidTr="00042756">
        <w:trPr>
          <w:trHeight w:val="144"/>
        </w:trPr>
        <w:tc>
          <w:tcPr>
            <w:tcW w:w="2920" w:type="dxa"/>
            <w:vAlign w:val="center"/>
          </w:tcPr>
          <w:p w:rsidR="00F06A18" w:rsidRPr="00AF7DAF" w:rsidRDefault="00F06A18" w:rsidP="00042756">
            <w:pPr>
              <w:spacing w:after="200" w:line="276" w:lineRule="auto"/>
              <w:rPr>
                <w:rFonts w:ascii="Arial" w:hAnsi="Arial" w:cs="Arial"/>
                <w:sz w:val="22"/>
              </w:rPr>
            </w:pPr>
            <w:r w:rsidRPr="00AF7DAF">
              <w:rPr>
                <w:rFonts w:ascii="Arial" w:hAnsi="Arial" w:cs="Arial"/>
                <w:sz w:val="22"/>
              </w:rPr>
              <w:t>Time to Routine Service</w:t>
            </w:r>
          </w:p>
        </w:tc>
        <w:tc>
          <w:tcPr>
            <w:tcW w:w="2212" w:type="dxa"/>
            <w:vAlign w:val="center"/>
          </w:tcPr>
          <w:p w:rsidR="00F06A18" w:rsidRPr="00AF7DAF" w:rsidRDefault="00F06A18" w:rsidP="00042756">
            <w:pPr>
              <w:spacing w:after="200" w:line="276" w:lineRule="auto"/>
              <w:jc w:val="center"/>
              <w:rPr>
                <w:rFonts w:ascii="Arial" w:hAnsi="Arial" w:cs="Arial"/>
                <w:sz w:val="22"/>
              </w:rPr>
            </w:pPr>
            <w:r w:rsidRPr="00AF7DAF">
              <w:rPr>
                <w:rFonts w:ascii="Arial" w:hAnsi="Arial" w:cs="Arial"/>
                <w:sz w:val="22"/>
              </w:rPr>
              <w:t>Actual Intake</w:t>
            </w:r>
          </w:p>
        </w:tc>
        <w:tc>
          <w:tcPr>
            <w:tcW w:w="2212" w:type="dxa"/>
            <w:vAlign w:val="center"/>
          </w:tcPr>
          <w:p w:rsidR="00F06A18" w:rsidRPr="00AF7DAF" w:rsidRDefault="00F06A18" w:rsidP="00042756">
            <w:pPr>
              <w:spacing w:after="200" w:line="276" w:lineRule="auto"/>
              <w:jc w:val="center"/>
              <w:rPr>
                <w:rFonts w:ascii="Arial" w:hAnsi="Arial" w:cs="Arial"/>
                <w:sz w:val="22"/>
              </w:rPr>
            </w:pPr>
            <w:r w:rsidRPr="00AF7DAF">
              <w:rPr>
                <w:rFonts w:ascii="Arial" w:hAnsi="Arial" w:cs="Arial"/>
                <w:sz w:val="22"/>
              </w:rPr>
              <w:t>First Routine Service</w:t>
            </w:r>
          </w:p>
        </w:tc>
      </w:tr>
    </w:tbl>
    <w:p w:rsidR="00FD684B" w:rsidRDefault="00FD684B" w:rsidP="00FD684B">
      <w:pPr>
        <w:pStyle w:val="Multi-Level"/>
        <w:numPr>
          <w:ilvl w:val="0"/>
          <w:numId w:val="0"/>
        </w:numPr>
        <w:tabs>
          <w:tab w:val="clear" w:pos="1440"/>
          <w:tab w:val="clear" w:pos="1800"/>
          <w:tab w:val="clear" w:pos="2160"/>
          <w:tab w:val="left" w:pos="2250"/>
        </w:tabs>
        <w:spacing w:before="0" w:after="0"/>
        <w:ind w:left="1800"/>
        <w:rPr>
          <w:rFonts w:ascii="Arial" w:hAnsi="Arial" w:cs="Arial"/>
          <w:sz w:val="22"/>
          <w:szCs w:val="22"/>
        </w:rPr>
      </w:pPr>
    </w:p>
    <w:p w:rsidR="00F06A18" w:rsidRDefault="00F06A18" w:rsidP="009D55F4">
      <w:pPr>
        <w:pStyle w:val="Multi-Level"/>
        <w:numPr>
          <w:ilvl w:val="0"/>
          <w:numId w:val="0"/>
        </w:numPr>
        <w:tabs>
          <w:tab w:val="clear" w:pos="1440"/>
          <w:tab w:val="clear" w:pos="1800"/>
          <w:tab w:val="clear" w:pos="2160"/>
          <w:tab w:val="left" w:pos="2250"/>
        </w:tabs>
        <w:spacing w:before="0" w:after="220"/>
        <w:ind w:left="1800"/>
        <w:rPr>
          <w:rFonts w:ascii="Arial" w:hAnsi="Arial" w:cs="Arial"/>
          <w:sz w:val="22"/>
          <w:szCs w:val="22"/>
        </w:rPr>
      </w:pPr>
      <w:r w:rsidRPr="007377D7">
        <w:rPr>
          <w:rFonts w:ascii="Arial" w:hAnsi="Arial" w:cs="Arial"/>
          <w:sz w:val="22"/>
          <w:szCs w:val="22"/>
        </w:rPr>
        <w:t xml:space="preserve">If </w:t>
      </w:r>
      <w:r w:rsidR="00FD684B">
        <w:rPr>
          <w:rFonts w:ascii="Arial" w:hAnsi="Arial" w:cs="Arial"/>
          <w:sz w:val="22"/>
          <w:szCs w:val="22"/>
        </w:rPr>
        <w:t xml:space="preserve">the </w:t>
      </w:r>
      <w:r w:rsidRPr="007377D7">
        <w:rPr>
          <w:rFonts w:ascii="Arial" w:hAnsi="Arial" w:cs="Arial"/>
          <w:sz w:val="22"/>
          <w:szCs w:val="22"/>
        </w:rPr>
        <w:t xml:space="preserve">County notices a substantial change in data quality or completeness for data elements involved in this initiative, the County </w:t>
      </w:r>
      <w:r w:rsidR="009038C6">
        <w:rPr>
          <w:rFonts w:ascii="Arial" w:hAnsi="Arial" w:cs="Arial"/>
          <w:sz w:val="22"/>
          <w:szCs w:val="22"/>
        </w:rPr>
        <w:t>will</w:t>
      </w:r>
      <w:r w:rsidRPr="007377D7">
        <w:rPr>
          <w:rFonts w:ascii="Arial" w:hAnsi="Arial" w:cs="Arial"/>
          <w:sz w:val="22"/>
          <w:szCs w:val="22"/>
        </w:rPr>
        <w:t xml:space="preserve"> initiate a discussion with the </w:t>
      </w:r>
      <w:r>
        <w:rPr>
          <w:rFonts w:ascii="Arial" w:hAnsi="Arial" w:cs="Arial"/>
          <w:sz w:val="22"/>
          <w:szCs w:val="22"/>
        </w:rPr>
        <w:t>Contractor</w:t>
      </w:r>
      <w:r w:rsidR="009038C6">
        <w:rPr>
          <w:rFonts w:ascii="Arial" w:hAnsi="Arial" w:cs="Arial"/>
          <w:sz w:val="22"/>
          <w:szCs w:val="22"/>
        </w:rPr>
        <w:t xml:space="preserve">. </w:t>
      </w:r>
      <w:r w:rsidRPr="007377D7">
        <w:rPr>
          <w:rFonts w:ascii="Arial" w:hAnsi="Arial" w:cs="Arial"/>
          <w:sz w:val="22"/>
          <w:szCs w:val="22"/>
        </w:rPr>
        <w:t>If the issue cannot be resolved, it will be forwarded to the contract monitor</w:t>
      </w:r>
      <w:r>
        <w:rPr>
          <w:rFonts w:ascii="Arial" w:hAnsi="Arial" w:cs="Arial"/>
          <w:sz w:val="22"/>
          <w:szCs w:val="22"/>
        </w:rPr>
        <w:t xml:space="preserve"> to determine whether it </w:t>
      </w:r>
      <w:r w:rsidRPr="007377D7">
        <w:rPr>
          <w:rFonts w:ascii="Arial" w:hAnsi="Arial" w:cs="Arial"/>
          <w:sz w:val="22"/>
          <w:szCs w:val="22"/>
        </w:rPr>
        <w:t xml:space="preserve">may impact incentive payments.  </w:t>
      </w:r>
    </w:p>
    <w:p w:rsidR="00BE4B1C" w:rsidRPr="009D55F4" w:rsidRDefault="0047236F" w:rsidP="009D55F4">
      <w:pPr>
        <w:pStyle w:val="Multi-Level"/>
        <w:numPr>
          <w:ilvl w:val="3"/>
          <w:numId w:val="1"/>
        </w:numPr>
        <w:tabs>
          <w:tab w:val="clear" w:pos="1800"/>
          <w:tab w:val="clear" w:pos="2160"/>
        </w:tabs>
        <w:spacing w:before="0" w:after="220"/>
        <w:rPr>
          <w:rFonts w:ascii="Arial" w:hAnsi="Arial" w:cs="Arial"/>
          <w:bCs/>
          <w:sz w:val="22"/>
          <w:szCs w:val="22"/>
        </w:rPr>
      </w:pPr>
      <w:r w:rsidRPr="00F06A18">
        <w:rPr>
          <w:rFonts w:ascii="Arial" w:hAnsi="Arial" w:cs="Arial"/>
          <w:sz w:val="22"/>
          <w:szCs w:val="22"/>
        </w:rPr>
        <w:t>Patient Satisfaction Qualifier Metric:</w:t>
      </w:r>
      <w:r w:rsidR="008400FD">
        <w:rPr>
          <w:i/>
          <w:sz w:val="22"/>
          <w:szCs w:val="22"/>
        </w:rPr>
        <w:t xml:space="preserve"> </w:t>
      </w:r>
      <w:r w:rsidR="008400FD" w:rsidRPr="009D55F4">
        <w:rPr>
          <w:rFonts w:ascii="Arial" w:hAnsi="Arial" w:cs="Arial"/>
          <w:i/>
          <w:sz w:val="22"/>
          <w:szCs w:val="22"/>
        </w:rPr>
        <w:t>will be defined with participating agencies</w:t>
      </w:r>
      <w:r w:rsidR="00486FC3" w:rsidRPr="009D55F4">
        <w:rPr>
          <w:rFonts w:ascii="Arial" w:hAnsi="Arial" w:cs="Arial"/>
          <w:i/>
          <w:sz w:val="22"/>
          <w:szCs w:val="22"/>
        </w:rPr>
        <w:t>.</w:t>
      </w:r>
    </w:p>
    <w:p w:rsidR="0047236F" w:rsidRPr="00F06A18" w:rsidRDefault="0047236F" w:rsidP="009D55F4">
      <w:pPr>
        <w:pStyle w:val="ListParagraph"/>
        <w:numPr>
          <w:ilvl w:val="0"/>
          <w:numId w:val="8"/>
        </w:numPr>
        <w:spacing w:after="220"/>
        <w:ind w:hanging="360"/>
        <w:rPr>
          <w:rFonts w:ascii="Arial" w:hAnsi="Arial" w:cs="Arial"/>
          <w:bCs/>
          <w:sz w:val="22"/>
          <w:szCs w:val="22"/>
        </w:rPr>
      </w:pPr>
      <w:r w:rsidRPr="00F06A18">
        <w:rPr>
          <w:rFonts w:ascii="Arial" w:hAnsi="Arial" w:cs="Arial"/>
          <w:bCs/>
          <w:sz w:val="22"/>
          <w:szCs w:val="22"/>
        </w:rPr>
        <w:t>Payment Timing</w:t>
      </w:r>
    </w:p>
    <w:p w:rsidR="00BE4B1C" w:rsidRPr="00BE4B1C" w:rsidRDefault="007960F8" w:rsidP="009D55F4">
      <w:pPr>
        <w:pStyle w:val="Multi-Level"/>
        <w:numPr>
          <w:ilvl w:val="0"/>
          <w:numId w:val="15"/>
        </w:numPr>
        <w:tabs>
          <w:tab w:val="clear" w:pos="1440"/>
          <w:tab w:val="clear" w:pos="1800"/>
          <w:tab w:val="clear" w:pos="2160"/>
        </w:tabs>
        <w:spacing w:before="0" w:after="2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October</w:t>
      </w:r>
      <w:r w:rsidR="006F27AD">
        <w:rPr>
          <w:rFonts w:ascii="Arial" w:hAnsi="Arial" w:cs="Arial"/>
          <w:bCs/>
          <w:sz w:val="22"/>
          <w:szCs w:val="22"/>
        </w:rPr>
        <w:t>,</w:t>
      </w:r>
      <w:r w:rsidR="009038C6">
        <w:rPr>
          <w:rFonts w:ascii="Arial" w:hAnsi="Arial" w:cs="Arial"/>
          <w:bCs/>
          <w:sz w:val="22"/>
          <w:szCs w:val="22"/>
        </w:rPr>
        <w:t xml:space="preserve"> 2017-March, 2018: </w:t>
      </w:r>
      <w:r>
        <w:rPr>
          <w:rFonts w:ascii="Arial" w:hAnsi="Arial" w:cs="Arial"/>
          <w:bCs/>
          <w:sz w:val="22"/>
          <w:szCs w:val="22"/>
        </w:rPr>
        <w:t xml:space="preserve">Full bonus payment (2% of </w:t>
      </w:r>
      <w:r w:rsidR="006F27AD">
        <w:rPr>
          <w:rFonts w:ascii="Arial" w:hAnsi="Arial" w:cs="Arial"/>
          <w:bCs/>
          <w:sz w:val="22"/>
          <w:szCs w:val="22"/>
        </w:rPr>
        <w:t>Outpatient Benefits</w:t>
      </w:r>
      <w:r>
        <w:rPr>
          <w:rFonts w:ascii="Arial" w:hAnsi="Arial" w:cs="Arial"/>
          <w:bCs/>
          <w:sz w:val="22"/>
          <w:szCs w:val="22"/>
        </w:rPr>
        <w:t>) will be made on the 15</w:t>
      </w:r>
      <w:r w:rsidRPr="009038C6">
        <w:rPr>
          <w:rFonts w:ascii="Arial" w:hAnsi="Arial" w:cs="Arial"/>
          <w:sz w:val="22"/>
          <w:szCs w:val="22"/>
        </w:rPr>
        <w:t>th</w:t>
      </w:r>
      <w:r>
        <w:rPr>
          <w:rFonts w:ascii="Arial" w:hAnsi="Arial" w:cs="Arial"/>
          <w:bCs/>
          <w:sz w:val="22"/>
          <w:szCs w:val="22"/>
        </w:rPr>
        <w:t xml:space="preserve"> of each month for the given month (e.g., </w:t>
      </w:r>
      <w:r w:rsidR="009038C6">
        <w:rPr>
          <w:rFonts w:ascii="Arial" w:hAnsi="Arial" w:cs="Arial"/>
          <w:bCs/>
          <w:sz w:val="22"/>
          <w:szCs w:val="22"/>
        </w:rPr>
        <w:t xml:space="preserve">         </w:t>
      </w:r>
      <w:r>
        <w:rPr>
          <w:rFonts w:ascii="Arial" w:hAnsi="Arial" w:cs="Arial"/>
          <w:bCs/>
          <w:sz w:val="22"/>
          <w:szCs w:val="22"/>
        </w:rPr>
        <w:t>December 15, 2017 for December, 2017, etc.) regardless of actual performance.</w:t>
      </w:r>
    </w:p>
    <w:p w:rsidR="002F6D85" w:rsidRDefault="009038C6" w:rsidP="009D55F4">
      <w:pPr>
        <w:pStyle w:val="Multi-Level"/>
        <w:numPr>
          <w:ilvl w:val="0"/>
          <w:numId w:val="15"/>
        </w:numPr>
        <w:tabs>
          <w:tab w:val="clear" w:pos="1440"/>
          <w:tab w:val="clear" w:pos="1800"/>
          <w:tab w:val="clear" w:pos="2160"/>
        </w:tabs>
        <w:spacing w:before="0" w:after="2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April, 2018-September, 2018: </w:t>
      </w:r>
      <w:r w:rsidR="007960F8">
        <w:rPr>
          <w:rFonts w:ascii="Arial" w:hAnsi="Arial" w:cs="Arial"/>
          <w:bCs/>
          <w:sz w:val="22"/>
          <w:szCs w:val="22"/>
        </w:rPr>
        <w:t>The County will calculate earned bonuses during March, 2018 to begin payment in April, 2018, in order to take into</w:t>
      </w:r>
      <w:r>
        <w:rPr>
          <w:rFonts w:ascii="Arial" w:hAnsi="Arial" w:cs="Arial"/>
          <w:bCs/>
          <w:sz w:val="22"/>
          <w:szCs w:val="22"/>
        </w:rPr>
        <w:t xml:space="preserve"> account data submission lags. </w:t>
      </w:r>
      <w:r w:rsidR="007960F8">
        <w:rPr>
          <w:rFonts w:ascii="Arial" w:hAnsi="Arial" w:cs="Arial"/>
          <w:bCs/>
          <w:sz w:val="22"/>
          <w:szCs w:val="22"/>
        </w:rPr>
        <w:t>The monthly payments for this period will be based on the Contractors’ performance during the period August, 2017-January, 2018 to allow for a</w:t>
      </w:r>
      <w:r w:rsidR="002F6D85">
        <w:rPr>
          <w:rFonts w:ascii="Arial" w:hAnsi="Arial" w:cs="Arial"/>
          <w:bCs/>
          <w:sz w:val="22"/>
          <w:szCs w:val="22"/>
        </w:rPr>
        <w:t xml:space="preserve"> 30-day</w:t>
      </w:r>
      <w:r w:rsidR="007960F8">
        <w:rPr>
          <w:rFonts w:ascii="Arial" w:hAnsi="Arial" w:cs="Arial"/>
          <w:bCs/>
          <w:sz w:val="22"/>
          <w:szCs w:val="22"/>
        </w:rPr>
        <w:t xml:space="preserve"> data </w:t>
      </w:r>
      <w:r w:rsidR="002F6D85">
        <w:rPr>
          <w:rFonts w:ascii="Arial" w:hAnsi="Arial" w:cs="Arial"/>
          <w:bCs/>
          <w:sz w:val="22"/>
          <w:szCs w:val="22"/>
        </w:rPr>
        <w:t xml:space="preserve">submission </w:t>
      </w:r>
      <w:r w:rsidR="007960F8">
        <w:rPr>
          <w:rFonts w:ascii="Arial" w:hAnsi="Arial" w:cs="Arial"/>
          <w:bCs/>
          <w:sz w:val="22"/>
          <w:szCs w:val="22"/>
        </w:rPr>
        <w:t>lag and a mon</w:t>
      </w:r>
      <w:r>
        <w:rPr>
          <w:rFonts w:ascii="Arial" w:hAnsi="Arial" w:cs="Arial"/>
          <w:bCs/>
          <w:sz w:val="22"/>
          <w:szCs w:val="22"/>
        </w:rPr>
        <w:t xml:space="preserve">th for analysis and reporting. </w:t>
      </w:r>
      <w:r w:rsidR="002F6D85">
        <w:rPr>
          <w:rFonts w:ascii="Arial" w:hAnsi="Arial" w:cs="Arial"/>
          <w:bCs/>
          <w:sz w:val="22"/>
          <w:szCs w:val="22"/>
        </w:rPr>
        <w:t>Recognizing</w:t>
      </w:r>
      <w:r w:rsidR="007960F8">
        <w:rPr>
          <w:rFonts w:ascii="Arial" w:hAnsi="Arial" w:cs="Arial"/>
          <w:bCs/>
          <w:sz w:val="22"/>
          <w:szCs w:val="22"/>
        </w:rPr>
        <w:t xml:space="preserve"> that this includes some months prior to the initiation of the incentive program, the County will require only </w:t>
      </w:r>
      <w:r w:rsidR="002F6D85" w:rsidRPr="00412209">
        <w:rPr>
          <w:rFonts w:ascii="Arial" w:hAnsi="Arial" w:cs="Arial"/>
          <w:b/>
          <w:bCs/>
          <w:i/>
          <w:sz w:val="22"/>
          <w:szCs w:val="22"/>
        </w:rPr>
        <w:t>half</w:t>
      </w:r>
      <w:r w:rsidR="007960F8">
        <w:rPr>
          <w:rFonts w:ascii="Arial" w:hAnsi="Arial" w:cs="Arial"/>
          <w:bCs/>
          <w:sz w:val="22"/>
          <w:szCs w:val="22"/>
        </w:rPr>
        <w:t xml:space="preserve"> of the expected growth percentage</w:t>
      </w:r>
      <w:r w:rsidR="002F6D85">
        <w:rPr>
          <w:rFonts w:ascii="Arial" w:hAnsi="Arial" w:cs="Arial"/>
          <w:bCs/>
          <w:sz w:val="22"/>
          <w:szCs w:val="22"/>
        </w:rPr>
        <w:t xml:space="preserve"> (relative to section 3.e. above):</w:t>
      </w:r>
      <w:r w:rsidR="007960F8">
        <w:rPr>
          <w:rFonts w:ascii="Arial" w:hAnsi="Arial" w:cs="Arial"/>
          <w:bCs/>
          <w:sz w:val="22"/>
          <w:szCs w:val="22"/>
        </w:rPr>
        <w:t xml:space="preserve"> </w:t>
      </w:r>
    </w:p>
    <w:p w:rsidR="002F6D85" w:rsidRDefault="007960F8" w:rsidP="009D55F4">
      <w:pPr>
        <w:pStyle w:val="Multi-Level"/>
        <w:numPr>
          <w:ilvl w:val="0"/>
          <w:numId w:val="0"/>
        </w:numPr>
        <w:tabs>
          <w:tab w:val="clear" w:pos="1440"/>
          <w:tab w:val="clear" w:pos="1800"/>
          <w:tab w:val="clear" w:pos="2160"/>
        </w:tabs>
        <w:spacing w:before="0" w:after="0" w:line="276" w:lineRule="auto"/>
        <w:ind w:left="25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Time to Intake Offer</w:t>
      </w:r>
      <w:r w:rsidR="002F6D85">
        <w:rPr>
          <w:rFonts w:ascii="Arial" w:hAnsi="Arial" w:cs="Arial"/>
          <w:bCs/>
          <w:sz w:val="22"/>
          <w:szCs w:val="22"/>
        </w:rPr>
        <w:t xml:space="preserve"> – 12.5% </w:t>
      </w:r>
    </w:p>
    <w:p w:rsidR="002F6D85" w:rsidRDefault="007960F8" w:rsidP="009D55F4">
      <w:pPr>
        <w:pStyle w:val="Multi-Level"/>
        <w:numPr>
          <w:ilvl w:val="0"/>
          <w:numId w:val="0"/>
        </w:numPr>
        <w:tabs>
          <w:tab w:val="clear" w:pos="1440"/>
          <w:tab w:val="clear" w:pos="1800"/>
          <w:tab w:val="clear" w:pos="2160"/>
        </w:tabs>
        <w:spacing w:before="0" w:after="0" w:line="276" w:lineRule="auto"/>
        <w:ind w:left="25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Time to Actual Intake </w:t>
      </w:r>
      <w:r w:rsidR="009038C6">
        <w:rPr>
          <w:rFonts w:ascii="Arial" w:hAnsi="Arial" w:cs="Arial"/>
          <w:bCs/>
          <w:sz w:val="22"/>
          <w:szCs w:val="22"/>
        </w:rPr>
        <w:t xml:space="preserve">– </w:t>
      </w:r>
      <w:r w:rsidR="002F6D85">
        <w:rPr>
          <w:rFonts w:ascii="Arial" w:hAnsi="Arial" w:cs="Arial"/>
          <w:bCs/>
          <w:sz w:val="22"/>
          <w:szCs w:val="22"/>
        </w:rPr>
        <w:t xml:space="preserve">17.5% </w:t>
      </w:r>
    </w:p>
    <w:p w:rsidR="007960F8" w:rsidRDefault="002F6D85" w:rsidP="009D55F4">
      <w:pPr>
        <w:pStyle w:val="Multi-Level"/>
        <w:numPr>
          <w:ilvl w:val="0"/>
          <w:numId w:val="0"/>
        </w:numPr>
        <w:tabs>
          <w:tab w:val="clear" w:pos="1440"/>
          <w:tab w:val="clear" w:pos="1800"/>
          <w:tab w:val="clear" w:pos="2160"/>
        </w:tabs>
        <w:spacing w:before="0" w:after="0" w:line="276" w:lineRule="auto"/>
        <w:ind w:left="25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Time to Routine Service </w:t>
      </w:r>
      <w:r w:rsidR="009038C6">
        <w:rPr>
          <w:rFonts w:ascii="Arial" w:hAnsi="Arial" w:cs="Arial"/>
          <w:bCs/>
          <w:sz w:val="22"/>
          <w:szCs w:val="22"/>
        </w:rPr>
        <w:t xml:space="preserve">– </w:t>
      </w:r>
      <w:r w:rsidR="007960F8">
        <w:rPr>
          <w:rFonts w:ascii="Arial" w:hAnsi="Arial" w:cs="Arial"/>
          <w:bCs/>
          <w:sz w:val="22"/>
          <w:szCs w:val="22"/>
        </w:rPr>
        <w:t xml:space="preserve">17.5% </w:t>
      </w:r>
    </w:p>
    <w:p w:rsidR="00F06A18" w:rsidRDefault="007960F8" w:rsidP="009038C6">
      <w:pPr>
        <w:pStyle w:val="Multi-Level"/>
        <w:numPr>
          <w:ilvl w:val="0"/>
          <w:numId w:val="15"/>
        </w:numPr>
        <w:tabs>
          <w:tab w:val="clear" w:pos="1440"/>
          <w:tab w:val="clear" w:pos="1800"/>
          <w:tab w:val="clear" w:pos="2160"/>
        </w:tabs>
        <w:spacing w:after="2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October</w:t>
      </w:r>
      <w:r w:rsidR="009038C6">
        <w:rPr>
          <w:rFonts w:ascii="Arial" w:hAnsi="Arial" w:cs="Arial"/>
          <w:bCs/>
          <w:sz w:val="22"/>
          <w:szCs w:val="22"/>
        </w:rPr>
        <w:t xml:space="preserve"> 2018-March 2019 and beyond. </w:t>
      </w:r>
      <w:r>
        <w:rPr>
          <w:rFonts w:ascii="Arial" w:hAnsi="Arial" w:cs="Arial"/>
          <w:bCs/>
          <w:sz w:val="22"/>
          <w:szCs w:val="22"/>
        </w:rPr>
        <w:t xml:space="preserve">The County will calculate </w:t>
      </w:r>
      <w:r w:rsidR="009038C6">
        <w:rPr>
          <w:rFonts w:ascii="Arial" w:hAnsi="Arial" w:cs="Arial"/>
          <w:bCs/>
          <w:sz w:val="22"/>
          <w:szCs w:val="22"/>
        </w:rPr>
        <w:t>earned bonuses during September</w:t>
      </w:r>
      <w:r>
        <w:rPr>
          <w:rFonts w:ascii="Arial" w:hAnsi="Arial" w:cs="Arial"/>
          <w:bCs/>
          <w:sz w:val="22"/>
          <w:szCs w:val="22"/>
        </w:rPr>
        <w:t xml:space="preserve"> 2018 to b</w:t>
      </w:r>
      <w:r w:rsidR="009038C6">
        <w:rPr>
          <w:rFonts w:ascii="Arial" w:hAnsi="Arial" w:cs="Arial"/>
          <w:bCs/>
          <w:sz w:val="22"/>
          <w:szCs w:val="22"/>
        </w:rPr>
        <w:t xml:space="preserve">egin payment in October 2018. </w:t>
      </w:r>
      <w:r>
        <w:rPr>
          <w:rFonts w:ascii="Arial" w:hAnsi="Arial" w:cs="Arial"/>
          <w:bCs/>
          <w:sz w:val="22"/>
          <w:szCs w:val="22"/>
        </w:rPr>
        <w:t>The month</w:t>
      </w:r>
      <w:r w:rsidR="002F6D85">
        <w:rPr>
          <w:rFonts w:ascii="Arial" w:hAnsi="Arial" w:cs="Arial"/>
          <w:bCs/>
          <w:sz w:val="22"/>
          <w:szCs w:val="22"/>
        </w:rPr>
        <w:t>ly payments</w:t>
      </w:r>
      <w:r w:rsidR="002F6D85" w:rsidRPr="002F6D85">
        <w:rPr>
          <w:rFonts w:ascii="Arial" w:hAnsi="Arial" w:cs="Arial"/>
          <w:bCs/>
          <w:sz w:val="22"/>
          <w:szCs w:val="22"/>
        </w:rPr>
        <w:t xml:space="preserve"> </w:t>
      </w:r>
      <w:r w:rsidR="002F6D85">
        <w:rPr>
          <w:rFonts w:ascii="Arial" w:hAnsi="Arial" w:cs="Arial"/>
          <w:bCs/>
          <w:sz w:val="22"/>
          <w:szCs w:val="22"/>
        </w:rPr>
        <w:t>for this period w</w:t>
      </w:r>
      <w:r w:rsidR="009D55F4">
        <w:rPr>
          <w:rFonts w:ascii="Arial" w:hAnsi="Arial" w:cs="Arial"/>
          <w:bCs/>
          <w:sz w:val="22"/>
          <w:szCs w:val="22"/>
        </w:rPr>
        <w:t>ill be based on the Contractor’s</w:t>
      </w:r>
      <w:r w:rsidR="002F6D85">
        <w:rPr>
          <w:rFonts w:ascii="Arial" w:hAnsi="Arial" w:cs="Arial"/>
          <w:bCs/>
          <w:sz w:val="22"/>
          <w:szCs w:val="22"/>
        </w:rPr>
        <w:t xml:space="preserve"> performance during the period February</w:t>
      </w:r>
      <w:r w:rsidR="009038C6">
        <w:rPr>
          <w:rFonts w:ascii="Arial" w:hAnsi="Arial" w:cs="Arial"/>
          <w:bCs/>
          <w:sz w:val="22"/>
          <w:szCs w:val="22"/>
        </w:rPr>
        <w:t xml:space="preserve"> 2018-July</w:t>
      </w:r>
      <w:r w:rsidR="002F6D85">
        <w:rPr>
          <w:rFonts w:ascii="Arial" w:hAnsi="Arial" w:cs="Arial"/>
          <w:bCs/>
          <w:sz w:val="22"/>
          <w:szCs w:val="22"/>
        </w:rPr>
        <w:t xml:space="preserve"> 2018 to allow for a 3</w:t>
      </w:r>
      <w:r w:rsidR="00094EC2">
        <w:rPr>
          <w:rFonts w:ascii="Arial" w:hAnsi="Arial" w:cs="Arial"/>
          <w:bCs/>
          <w:sz w:val="22"/>
          <w:szCs w:val="22"/>
        </w:rPr>
        <w:t>0</w:t>
      </w:r>
      <w:r w:rsidR="002F6D85">
        <w:rPr>
          <w:rFonts w:ascii="Arial" w:hAnsi="Arial" w:cs="Arial"/>
          <w:bCs/>
          <w:sz w:val="22"/>
          <w:szCs w:val="22"/>
        </w:rPr>
        <w:t>-day data submission lag and a mo</w:t>
      </w:r>
      <w:r w:rsidR="009038C6">
        <w:rPr>
          <w:rFonts w:ascii="Arial" w:hAnsi="Arial" w:cs="Arial"/>
          <w:bCs/>
          <w:sz w:val="22"/>
          <w:szCs w:val="22"/>
        </w:rPr>
        <w:t>nth for analysis and reporting.</w:t>
      </w:r>
      <w:r w:rsidR="002F6D85">
        <w:rPr>
          <w:rFonts w:ascii="Arial" w:hAnsi="Arial" w:cs="Arial"/>
          <w:bCs/>
          <w:sz w:val="22"/>
          <w:szCs w:val="22"/>
        </w:rPr>
        <w:t xml:space="preserve"> Performance calculation will occur as defined in section 3a-h.</w:t>
      </w:r>
    </w:p>
    <w:p w:rsidR="000621DC" w:rsidRPr="005402E8" w:rsidRDefault="000621DC" w:rsidP="009038C6">
      <w:pPr>
        <w:pStyle w:val="Multi-Level"/>
        <w:numPr>
          <w:ilvl w:val="0"/>
          <w:numId w:val="0"/>
        </w:numPr>
        <w:tabs>
          <w:tab w:val="clear" w:pos="1440"/>
          <w:tab w:val="clear" w:pos="1800"/>
          <w:tab w:val="clear" w:pos="2160"/>
        </w:tabs>
        <w:spacing w:after="220"/>
        <w:ind w:left="720" w:hanging="72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402E8">
        <w:rPr>
          <w:rFonts w:ascii="Arial" w:hAnsi="Arial" w:cs="Arial"/>
          <w:b/>
          <w:bCs/>
          <w:sz w:val="22"/>
          <w:szCs w:val="22"/>
          <w:u w:val="single"/>
        </w:rPr>
        <w:t xml:space="preserve">Timeline for </w:t>
      </w:r>
      <w:r w:rsidR="005402E8" w:rsidRPr="005402E8">
        <w:rPr>
          <w:rFonts w:ascii="Arial" w:hAnsi="Arial" w:cs="Arial"/>
          <w:b/>
          <w:bCs/>
          <w:sz w:val="22"/>
          <w:szCs w:val="22"/>
          <w:u w:val="single"/>
        </w:rPr>
        <w:t>Baseline</w:t>
      </w:r>
      <w:r w:rsidRPr="005402E8">
        <w:rPr>
          <w:rFonts w:ascii="Arial" w:hAnsi="Arial" w:cs="Arial"/>
          <w:b/>
          <w:bCs/>
          <w:sz w:val="22"/>
          <w:szCs w:val="22"/>
          <w:u w:val="single"/>
        </w:rPr>
        <w:t>, Assessment, and Payment Periods</w:t>
      </w:r>
      <w:r w:rsidR="00A75FC5" w:rsidRPr="005402E8">
        <w:rPr>
          <w:rStyle w:val="FootnoteReference"/>
          <w:rFonts w:ascii="Arial" w:hAnsi="Arial" w:cs="Arial"/>
          <w:b/>
          <w:bCs/>
          <w:sz w:val="22"/>
          <w:szCs w:val="22"/>
          <w:u w:val="single"/>
        </w:rPr>
        <w:footnoteReference w:id="3"/>
      </w:r>
    </w:p>
    <w:p w:rsidR="00265ECF" w:rsidRPr="00BE4B1C" w:rsidRDefault="005402E8" w:rsidP="00D15BB9">
      <w:pPr>
        <w:pStyle w:val="Multi-Level"/>
        <w:numPr>
          <w:ilvl w:val="0"/>
          <w:numId w:val="0"/>
        </w:numPr>
        <w:tabs>
          <w:tab w:val="clear" w:pos="1440"/>
          <w:tab w:val="clear" w:pos="1800"/>
          <w:tab w:val="clear" w:pos="2160"/>
        </w:tabs>
        <w:ind w:left="720" w:hanging="720"/>
        <w:jc w:val="center"/>
        <w:rPr>
          <w:rFonts w:ascii="Arial" w:hAnsi="Arial" w:cs="Arial"/>
          <w:bCs/>
          <w:sz w:val="22"/>
          <w:szCs w:val="22"/>
        </w:rPr>
      </w:pPr>
      <w:r w:rsidRPr="005402E8">
        <w:rPr>
          <w:noProof/>
        </w:rPr>
        <w:drawing>
          <wp:inline distT="0" distB="0" distL="0" distR="0" wp14:anchorId="7DA212E4" wp14:editId="2A6FF808">
            <wp:extent cx="6309360" cy="908047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90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5ECF" w:rsidRPr="00BE4B1C" w:rsidSect="00E11720">
      <w:footerReference w:type="default" r:id="rId14"/>
      <w:pgSz w:w="12240" w:h="15840" w:code="1"/>
      <w:pgMar w:top="1152" w:right="1152" w:bottom="1152" w:left="1152" w:header="720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BB6" w:rsidRDefault="00016BB6">
      <w:r>
        <w:separator/>
      </w:r>
    </w:p>
  </w:endnote>
  <w:endnote w:type="continuationSeparator" w:id="0">
    <w:p w:rsidR="00016BB6" w:rsidRDefault="00016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8C6" w:rsidRDefault="009038C6" w:rsidP="009038C6">
    <w:pPr>
      <w:pStyle w:val="Footer"/>
      <w:tabs>
        <w:tab w:val="clear" w:pos="4320"/>
        <w:tab w:val="clear" w:pos="8640"/>
        <w:tab w:val="center" w:pos="3960"/>
        <w:tab w:val="right" w:pos="9900"/>
      </w:tabs>
      <w:rPr>
        <w:rFonts w:ascii="Arial" w:hAnsi="Arial"/>
        <w:sz w:val="16"/>
      </w:rPr>
    </w:pPr>
    <w:r>
      <w:rPr>
        <w:rFonts w:ascii="Arial" w:hAnsi="Arial"/>
        <w:sz w:val="16"/>
      </w:rPr>
      <w:t xml:space="preserve">Version: </w:t>
    </w:r>
    <w:r w:rsidR="009D55F4">
      <w:rPr>
        <w:rFonts w:ascii="Arial" w:hAnsi="Arial"/>
        <w:sz w:val="16"/>
      </w:rPr>
      <w:t>09/01/2017</w:t>
    </w:r>
    <w:r>
      <w:rPr>
        <w:rFonts w:ascii="Arial" w:hAnsi="Arial"/>
        <w:sz w:val="16"/>
      </w:rPr>
      <w:tab/>
      <w:t xml:space="preserve">Page </w:t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PAGE </w:instrText>
    </w:r>
    <w:r>
      <w:rPr>
        <w:rStyle w:val="PageNumber"/>
        <w:rFonts w:ascii="Arial" w:hAnsi="Arial"/>
        <w:sz w:val="16"/>
      </w:rPr>
      <w:fldChar w:fldCharType="separate"/>
    </w:r>
    <w:r w:rsidR="0012056E">
      <w:rPr>
        <w:rStyle w:val="PageNumber"/>
        <w:rFonts w:ascii="Arial" w:hAnsi="Arial"/>
        <w:noProof/>
        <w:sz w:val="16"/>
      </w:rPr>
      <w:t>1</w:t>
    </w:r>
    <w:r>
      <w:rPr>
        <w:rStyle w:val="PageNumber"/>
        <w:rFonts w:ascii="Arial" w:hAnsi="Arial"/>
        <w:sz w:val="16"/>
      </w:rPr>
      <w:fldChar w:fldCharType="end"/>
    </w:r>
    <w:r>
      <w:rPr>
        <w:rStyle w:val="PageNumber"/>
        <w:rFonts w:ascii="Arial" w:hAnsi="Arial"/>
        <w:sz w:val="16"/>
      </w:rPr>
      <w:t xml:space="preserve"> of </w:t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NUMPAGES </w:instrText>
    </w:r>
    <w:r>
      <w:rPr>
        <w:rStyle w:val="PageNumber"/>
        <w:rFonts w:ascii="Arial" w:hAnsi="Arial"/>
        <w:sz w:val="16"/>
      </w:rPr>
      <w:fldChar w:fldCharType="separate"/>
    </w:r>
    <w:r w:rsidR="0012056E">
      <w:rPr>
        <w:rStyle w:val="PageNumber"/>
        <w:rFonts w:ascii="Arial" w:hAnsi="Arial"/>
        <w:noProof/>
        <w:sz w:val="16"/>
      </w:rPr>
      <w:t>5</w:t>
    </w:r>
    <w:r>
      <w:rPr>
        <w:rStyle w:val="PageNumber"/>
        <w:rFonts w:ascii="Arial" w:hAnsi="Arial"/>
        <w:sz w:val="16"/>
      </w:rPr>
      <w:fldChar w:fldCharType="end"/>
    </w:r>
    <w:r>
      <w:rPr>
        <w:rStyle w:val="PageNumber"/>
        <w:rFonts w:ascii="Arial" w:hAnsi="Arial"/>
        <w:sz w:val="16"/>
      </w:rPr>
      <w:tab/>
      <w:t>2017-2018 Contract</w:t>
    </w:r>
    <w:r w:rsidR="009D55F4">
      <w:rPr>
        <w:rStyle w:val="PageNumber"/>
        <w:rFonts w:ascii="Arial" w:hAnsi="Arial"/>
        <w:sz w:val="16"/>
      </w:rPr>
      <w:t xml:space="preserve"> </w:t>
    </w:r>
    <w:r>
      <w:rPr>
        <w:rStyle w:val="PageNumber"/>
        <w:rFonts w:ascii="Arial" w:hAnsi="Arial"/>
        <w:sz w:val="16"/>
      </w:rPr>
      <w:t xml:space="preserve">- </w:t>
    </w:r>
    <w:r w:rsidR="009D55F4">
      <w:rPr>
        <w:rStyle w:val="PageNumber"/>
        <w:rFonts w:ascii="Arial" w:hAnsi="Arial"/>
        <w:sz w:val="16"/>
      </w:rPr>
      <w:t>TOD</w:t>
    </w:r>
    <w:r>
      <w:rPr>
        <w:rFonts w:ascii="Arial" w:hAnsi="Arial"/>
        <w:sz w:val="16"/>
      </w:rPr>
      <w:t xml:space="preserve"> Program Guidelines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BB6" w:rsidRDefault="00016BB6">
      <w:r>
        <w:separator/>
      </w:r>
    </w:p>
  </w:footnote>
  <w:footnote w:type="continuationSeparator" w:id="0">
    <w:p w:rsidR="00016BB6" w:rsidRDefault="00016BB6">
      <w:r>
        <w:continuationSeparator/>
      </w:r>
    </w:p>
  </w:footnote>
  <w:footnote w:id="1">
    <w:p w:rsidR="000F0421" w:rsidRDefault="0047236F" w:rsidP="000F0421">
      <w:pPr>
        <w:pStyle w:val="CommentText"/>
      </w:pPr>
      <w:r w:rsidRPr="008400FD">
        <w:rPr>
          <w:rStyle w:val="FootnoteReference"/>
          <w:sz w:val="16"/>
        </w:rPr>
        <w:footnoteRef/>
      </w:r>
      <w:r w:rsidRPr="008400FD">
        <w:rPr>
          <w:sz w:val="16"/>
        </w:rPr>
        <w:t xml:space="preserve"> Each of these calculations are exclusive of weekends (i.e., Saturday / Sunday</w:t>
      </w:r>
      <w:r w:rsidR="00C06688" w:rsidRPr="008400FD">
        <w:rPr>
          <w:sz w:val="16"/>
        </w:rPr>
        <w:t>/</w:t>
      </w:r>
      <w:r w:rsidR="00E2225E" w:rsidRPr="008400FD">
        <w:rPr>
          <w:sz w:val="16"/>
        </w:rPr>
        <w:t xml:space="preserve"> </w:t>
      </w:r>
      <w:hyperlink r:id="rId1" w:history="1">
        <w:r w:rsidR="00E8185C" w:rsidRPr="008400FD">
          <w:rPr>
            <w:rStyle w:val="Hyperlink"/>
            <w:sz w:val="16"/>
          </w:rPr>
          <w:t xml:space="preserve">King County </w:t>
        </w:r>
        <w:r w:rsidR="00C06688" w:rsidRPr="008400FD">
          <w:rPr>
            <w:rStyle w:val="Hyperlink"/>
            <w:sz w:val="16"/>
          </w:rPr>
          <w:t>Holidays</w:t>
        </w:r>
      </w:hyperlink>
      <w:r w:rsidR="000F0421">
        <w:rPr>
          <w:sz w:val="16"/>
        </w:rPr>
        <w:t xml:space="preserve"> </w:t>
      </w:r>
      <w:r w:rsidR="006314CA" w:rsidRPr="00ED51D6">
        <w:rPr>
          <w:sz w:val="18"/>
        </w:rPr>
        <w:t>(</w:t>
      </w:r>
      <w:hyperlink r:id="rId2" w:history="1">
        <w:r w:rsidR="000F0421" w:rsidRPr="00ED51D6">
          <w:rPr>
            <w:rStyle w:val="Hyperlink"/>
            <w:sz w:val="18"/>
          </w:rPr>
          <w:t>http://www.kingcounty.gov/courts/district-court/court-dates-and-fees/holiday-closures.aspx</w:t>
        </w:r>
      </w:hyperlink>
      <w:r w:rsidR="000F0421" w:rsidRPr="00ED51D6">
        <w:rPr>
          <w:sz w:val="18"/>
        </w:rPr>
        <w:t>)</w:t>
      </w:r>
    </w:p>
    <w:p w:rsidR="0047236F" w:rsidRPr="008400FD" w:rsidRDefault="0047236F" w:rsidP="0047236F">
      <w:pPr>
        <w:pStyle w:val="FootnoteText"/>
        <w:rPr>
          <w:sz w:val="16"/>
          <w:szCs w:val="20"/>
        </w:rPr>
      </w:pPr>
    </w:p>
  </w:footnote>
  <w:footnote w:id="2">
    <w:p w:rsidR="00A45D14" w:rsidRPr="008400FD" w:rsidRDefault="00A45D14" w:rsidP="00A45D14">
      <w:pPr>
        <w:pStyle w:val="FootnoteText"/>
        <w:rPr>
          <w:sz w:val="21"/>
        </w:rPr>
      </w:pPr>
      <w:r w:rsidRPr="008400FD">
        <w:rPr>
          <w:rStyle w:val="FootnoteReference"/>
          <w:sz w:val="21"/>
        </w:rPr>
        <w:footnoteRef/>
      </w:r>
      <w:r w:rsidRPr="008400FD">
        <w:rPr>
          <w:sz w:val="21"/>
        </w:rPr>
        <w:t xml:space="preserve"> </w:t>
      </w:r>
      <w:r w:rsidR="000F0421">
        <w:rPr>
          <w:sz w:val="21"/>
        </w:rPr>
        <w:t>Intake-</w:t>
      </w:r>
      <w:r w:rsidRPr="008400FD">
        <w:rPr>
          <w:sz w:val="21"/>
        </w:rPr>
        <w:t xml:space="preserve">only authorizations </w:t>
      </w:r>
      <w:r w:rsidR="000F0421">
        <w:rPr>
          <w:sz w:val="21"/>
        </w:rPr>
        <w:t>are</w:t>
      </w:r>
      <w:r w:rsidRPr="008400FD">
        <w:rPr>
          <w:sz w:val="21"/>
        </w:rPr>
        <w:t xml:space="preserve"> included </w:t>
      </w:r>
      <w:r w:rsidR="000F0421">
        <w:rPr>
          <w:sz w:val="21"/>
        </w:rPr>
        <w:t>in</w:t>
      </w:r>
      <w:r w:rsidRPr="008400FD">
        <w:rPr>
          <w:sz w:val="21"/>
        </w:rPr>
        <w:t xml:space="preserve"> </w:t>
      </w:r>
      <w:r w:rsidR="000F0421">
        <w:rPr>
          <w:sz w:val="21"/>
        </w:rPr>
        <w:t xml:space="preserve">calculation of </w:t>
      </w:r>
      <w:r w:rsidRPr="008400FD">
        <w:rPr>
          <w:sz w:val="21"/>
        </w:rPr>
        <w:t>Time to</w:t>
      </w:r>
      <w:r w:rsidR="008400FD">
        <w:rPr>
          <w:sz w:val="21"/>
        </w:rPr>
        <w:t xml:space="preserve"> Intake</w:t>
      </w:r>
      <w:r w:rsidRPr="008400FD">
        <w:rPr>
          <w:sz w:val="21"/>
        </w:rPr>
        <w:t xml:space="preserve"> Offer and Time to </w:t>
      </w:r>
      <w:r w:rsidR="008400FD">
        <w:rPr>
          <w:sz w:val="21"/>
        </w:rPr>
        <w:t xml:space="preserve">Actual </w:t>
      </w:r>
      <w:r w:rsidRPr="008400FD">
        <w:rPr>
          <w:sz w:val="21"/>
        </w:rPr>
        <w:t xml:space="preserve">Intake </w:t>
      </w:r>
      <w:r w:rsidR="0040263D" w:rsidRPr="008400FD">
        <w:rPr>
          <w:sz w:val="21"/>
        </w:rPr>
        <w:t>metric</w:t>
      </w:r>
      <w:r w:rsidR="0040263D">
        <w:rPr>
          <w:sz w:val="21"/>
        </w:rPr>
        <w:t>s;</w:t>
      </w:r>
      <w:r w:rsidRPr="008400FD">
        <w:rPr>
          <w:sz w:val="21"/>
        </w:rPr>
        <w:t xml:space="preserve"> however these authorizations are not </w:t>
      </w:r>
      <w:r w:rsidR="007960F8">
        <w:rPr>
          <w:sz w:val="21"/>
        </w:rPr>
        <w:t>included in</w:t>
      </w:r>
      <w:r w:rsidR="000F0421">
        <w:rPr>
          <w:sz w:val="21"/>
        </w:rPr>
        <w:t xml:space="preserve"> Outpatient Benefits </w:t>
      </w:r>
      <w:r w:rsidR="007960F8">
        <w:rPr>
          <w:sz w:val="21"/>
        </w:rPr>
        <w:t xml:space="preserve">eligible for </w:t>
      </w:r>
      <w:r w:rsidRPr="008400FD">
        <w:rPr>
          <w:sz w:val="21"/>
        </w:rPr>
        <w:t>receiving bonuses.</w:t>
      </w:r>
    </w:p>
  </w:footnote>
  <w:footnote w:id="3">
    <w:p w:rsidR="00A75FC5" w:rsidRPr="00BC2A9F" w:rsidRDefault="00A75FC5">
      <w:pPr>
        <w:pStyle w:val="FootnoteText"/>
        <w:rPr>
          <w:sz w:val="18"/>
          <w:szCs w:val="18"/>
        </w:rPr>
      </w:pPr>
      <w:r w:rsidRPr="00BC2A9F">
        <w:rPr>
          <w:rStyle w:val="FootnoteReference"/>
          <w:sz w:val="18"/>
          <w:szCs w:val="18"/>
        </w:rPr>
        <w:footnoteRef/>
      </w:r>
      <w:r w:rsidRPr="00BC2A9F">
        <w:rPr>
          <w:sz w:val="18"/>
          <w:szCs w:val="18"/>
        </w:rPr>
        <w:t xml:space="preserve"> Since the first Payment Period (October, 2017 – March, 2018) is </w:t>
      </w:r>
      <w:r w:rsidRPr="00BC2A9F">
        <w:rPr>
          <w:i/>
          <w:sz w:val="18"/>
          <w:szCs w:val="18"/>
          <w:u w:val="single"/>
        </w:rPr>
        <w:t>not</w:t>
      </w:r>
      <w:r w:rsidRPr="00BC2A9F">
        <w:rPr>
          <w:sz w:val="18"/>
          <w:szCs w:val="18"/>
        </w:rPr>
        <w:t xml:space="preserve"> contingent on performance, there is no B</w:t>
      </w:r>
      <w:r w:rsidR="005402E8" w:rsidRPr="00BC2A9F">
        <w:rPr>
          <w:sz w:val="18"/>
          <w:szCs w:val="18"/>
        </w:rPr>
        <w:t>aseline</w:t>
      </w:r>
      <w:r w:rsidRPr="00BC2A9F">
        <w:rPr>
          <w:sz w:val="18"/>
          <w:szCs w:val="18"/>
        </w:rPr>
        <w:t xml:space="preserve"> or Assessment.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>
    <w:nsid w:val="0000000D"/>
    <w:multiLevelType w:val="multilevel"/>
    <w:tmpl w:val="0000000D"/>
    <w:name w:val="WW8Num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/>
        <w:b/>
        <w:i w:val="0"/>
        <w:sz w:val="22"/>
        <w:u w:val="none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i w:val="0"/>
        <w:sz w:val="22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i w:val="0"/>
        <w:sz w:val="22"/>
        <w:u w:val="none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i w:val="0"/>
        <w:sz w:val="22"/>
        <w:u w:val="none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72ACC"/>
    <w:multiLevelType w:val="multilevel"/>
    <w:tmpl w:val="D51C54F4"/>
    <w:lvl w:ilvl="0">
      <w:start w:val="1"/>
      <w:numFmt w:val="lowerRoman"/>
      <w:lvlText w:val="%1.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Arial"/>
        <w:b w:val="0"/>
        <w:i w:val="0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2"/>
        <w:u w:val="none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i w:val="0"/>
        <w:sz w:val="22"/>
        <w:u w:val="none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3">
    <w:nsid w:val="070B6DDA"/>
    <w:multiLevelType w:val="multilevel"/>
    <w:tmpl w:val="A642B1D8"/>
    <w:lvl w:ilvl="0">
      <w:start w:val="1"/>
      <w:numFmt w:val="lowerRoman"/>
      <w:lvlText w:val="%1."/>
      <w:lvlJc w:val="left"/>
      <w:pPr>
        <w:tabs>
          <w:tab w:val="num" w:pos="2520"/>
        </w:tabs>
        <w:ind w:left="2520" w:hanging="720"/>
      </w:pPr>
      <w:rPr>
        <w:rFonts w:hint="default"/>
        <w:b w:val="0"/>
        <w:i w:val="0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ascii="Arial" w:hAnsi="Arial" w:hint="default"/>
        <w:b w:val="0"/>
        <w:i w:val="0"/>
        <w:sz w:val="22"/>
        <w:u w:val="none"/>
      </w:rPr>
    </w:lvl>
    <w:lvl w:ilvl="3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  <w:rPr>
        <w:rFonts w:ascii="Arial" w:hAnsi="Arial" w:hint="default"/>
        <w:b w:val="0"/>
        <w:i w:val="0"/>
        <w:sz w:val="22"/>
        <w:u w:val="none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040"/>
        </w:tabs>
        <w:ind w:left="5040" w:hanging="360"/>
      </w:pPr>
      <w:rPr>
        <w:rFonts w:hint="default"/>
      </w:rPr>
    </w:lvl>
  </w:abstractNum>
  <w:abstractNum w:abstractNumId="4">
    <w:nsid w:val="0D7318D4"/>
    <w:multiLevelType w:val="hybridMultilevel"/>
    <w:tmpl w:val="FCA4DC88"/>
    <w:lvl w:ilvl="0" w:tplc="B870300E">
      <w:start w:val="1"/>
      <w:numFmt w:val="lowerRoman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3D91114"/>
    <w:multiLevelType w:val="multilevel"/>
    <w:tmpl w:val="7D78F2EC"/>
    <w:lvl w:ilvl="0">
      <w:start w:val="1"/>
      <w:numFmt w:val="lowerRoman"/>
      <w:lvlText w:val="%1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ascii="Arial" w:hAnsi="Arial" w:hint="default"/>
        <w:b w:val="0"/>
        <w:i w:val="0"/>
        <w:sz w:val="22"/>
        <w:u w:val="none"/>
      </w:rPr>
    </w:lvl>
    <w:lvl w:ilvl="3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  <w:rPr>
        <w:rFonts w:ascii="Arial" w:hAnsi="Arial" w:hint="default"/>
        <w:b w:val="0"/>
        <w:i w:val="0"/>
        <w:sz w:val="22"/>
        <w:u w:val="none"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400"/>
        </w:tabs>
        <w:ind w:left="5400" w:hanging="360"/>
      </w:pPr>
      <w:rPr>
        <w:rFonts w:hint="default"/>
      </w:rPr>
    </w:lvl>
  </w:abstractNum>
  <w:abstractNum w:abstractNumId="6">
    <w:nsid w:val="164F0B3D"/>
    <w:multiLevelType w:val="multilevel"/>
    <w:tmpl w:val="D7AA2846"/>
    <w:lvl w:ilvl="0">
      <w:start w:val="1"/>
      <w:numFmt w:val="lowerRoman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F7452CE"/>
    <w:multiLevelType w:val="multilevel"/>
    <w:tmpl w:val="B3206560"/>
    <w:lvl w:ilvl="0">
      <w:start w:val="1"/>
      <w:numFmt w:val="lowerRoman"/>
      <w:lvlText w:val="%1."/>
      <w:lvlJc w:val="left"/>
      <w:pPr>
        <w:tabs>
          <w:tab w:val="num" w:pos="2520"/>
        </w:tabs>
        <w:ind w:left="2520" w:hanging="720"/>
      </w:pPr>
      <w:rPr>
        <w:rFonts w:hint="default"/>
        <w:b w:val="0"/>
        <w:i w:val="0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ascii="Arial" w:hAnsi="Arial" w:hint="default"/>
        <w:b w:val="0"/>
        <w:i w:val="0"/>
        <w:sz w:val="22"/>
        <w:u w:val="none"/>
      </w:rPr>
    </w:lvl>
    <w:lvl w:ilvl="3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  <w:rPr>
        <w:rFonts w:ascii="Arial" w:hAnsi="Arial" w:hint="default"/>
        <w:b w:val="0"/>
        <w:i w:val="0"/>
        <w:sz w:val="22"/>
        <w:u w:val="none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040"/>
        </w:tabs>
        <w:ind w:left="5040" w:hanging="360"/>
      </w:pPr>
      <w:rPr>
        <w:rFonts w:hint="default"/>
      </w:rPr>
    </w:lvl>
  </w:abstractNum>
  <w:abstractNum w:abstractNumId="8">
    <w:nsid w:val="264145A5"/>
    <w:multiLevelType w:val="multilevel"/>
    <w:tmpl w:val="2DF6AEF8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i w:val="0"/>
        <w:sz w:val="22"/>
        <w:u w:val="none"/>
      </w:rPr>
    </w:lvl>
    <w:lvl w:ilvl="3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ascii="Arial" w:hAnsi="Arial" w:hint="default"/>
        <w:b w:val="0"/>
        <w:i w:val="0"/>
        <w:sz w:val="22"/>
        <w:u w:val="none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9">
    <w:nsid w:val="35054CF3"/>
    <w:multiLevelType w:val="hybridMultilevel"/>
    <w:tmpl w:val="002E50E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3DE82CF2"/>
    <w:multiLevelType w:val="hybridMultilevel"/>
    <w:tmpl w:val="23B89570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sz w:val="22"/>
        <w:szCs w:val="22"/>
      </w:rPr>
    </w:lvl>
    <w:lvl w:ilvl="1" w:tplc="9266D51E">
      <w:start w:val="3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hint="default"/>
        <w:u w:val="single"/>
      </w:rPr>
    </w:lvl>
    <w:lvl w:ilvl="2" w:tplc="FFFFFFFF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51D65496"/>
    <w:multiLevelType w:val="hybridMultilevel"/>
    <w:tmpl w:val="1AEC3EDC"/>
    <w:lvl w:ilvl="0" w:tplc="F184F9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1" w:tplc="9266D51E">
      <w:start w:val="3"/>
      <w:numFmt w:val="decimal"/>
      <w:lvlText w:val="%2"/>
      <w:lvlJc w:val="left"/>
      <w:pPr>
        <w:tabs>
          <w:tab w:val="num" w:pos="2160"/>
        </w:tabs>
        <w:ind w:left="2160" w:hanging="360"/>
      </w:pPr>
      <w:rPr>
        <w:rFonts w:hint="default"/>
        <w:u w:val="single"/>
      </w:r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5ADA2D9A"/>
    <w:multiLevelType w:val="hybridMultilevel"/>
    <w:tmpl w:val="D2A22BCC"/>
    <w:lvl w:ilvl="0" w:tplc="4E1608EE">
      <w:start w:val="1"/>
      <w:numFmt w:val="lowerRoman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71B209AD"/>
    <w:multiLevelType w:val="multilevel"/>
    <w:tmpl w:val="2DF6AEF8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i w:val="0"/>
        <w:sz w:val="22"/>
        <w:u w:val="none"/>
      </w:rPr>
    </w:lvl>
    <w:lvl w:ilvl="3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ascii="Arial" w:hAnsi="Arial" w:hint="default"/>
        <w:b w:val="0"/>
        <w:i w:val="0"/>
        <w:sz w:val="22"/>
        <w:u w:val="none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14">
    <w:nsid w:val="76C82370"/>
    <w:multiLevelType w:val="multilevel"/>
    <w:tmpl w:val="F808DD5E"/>
    <w:lvl w:ilvl="0">
      <w:start w:val="1"/>
      <w:numFmt w:val="lowerLetter"/>
      <w:lvlText w:val="%1."/>
      <w:lvlJc w:val="left"/>
      <w:pPr>
        <w:tabs>
          <w:tab w:val="num" w:pos="1980"/>
        </w:tabs>
        <w:ind w:left="1980" w:hanging="720"/>
      </w:pPr>
      <w:rPr>
        <w:rFonts w:hint="default"/>
        <w:b w:val="0"/>
        <w:i w:val="0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i w:val="0"/>
        <w:sz w:val="22"/>
        <w:u w:val="none"/>
      </w:rPr>
    </w:lvl>
    <w:lvl w:ilvl="3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ascii="Arial" w:hAnsi="Arial" w:hint="default"/>
        <w:b w:val="0"/>
        <w:i w:val="0"/>
        <w:sz w:val="22"/>
        <w:u w:val="none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15">
    <w:nsid w:val="77C74EFD"/>
    <w:multiLevelType w:val="multilevel"/>
    <w:tmpl w:val="DEBA21AC"/>
    <w:lvl w:ilvl="0">
      <w:start w:val="1"/>
      <w:numFmt w:val="upperRoman"/>
      <w:pStyle w:val="Multi-Leve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u w:val="none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  <w:i w:val="0"/>
        <w:sz w:val="22"/>
        <w:u w:val="none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  <w:u w:val="none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780B0E08"/>
    <w:multiLevelType w:val="multilevel"/>
    <w:tmpl w:val="2DF6AEF8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i w:val="0"/>
        <w:sz w:val="22"/>
        <w:u w:val="none"/>
      </w:rPr>
    </w:lvl>
    <w:lvl w:ilvl="3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ascii="Arial" w:hAnsi="Arial" w:hint="default"/>
        <w:b w:val="0"/>
        <w:i w:val="0"/>
        <w:sz w:val="22"/>
        <w:u w:val="none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8"/>
  </w:num>
  <w:num w:numId="5">
    <w:abstractNumId w:val="14"/>
  </w:num>
  <w:num w:numId="6">
    <w:abstractNumId w:val="6"/>
  </w:num>
  <w:num w:numId="7">
    <w:abstractNumId w:val="13"/>
  </w:num>
  <w:num w:numId="8">
    <w:abstractNumId w:val="2"/>
  </w:num>
  <w:num w:numId="9">
    <w:abstractNumId w:val="16"/>
  </w:num>
  <w:num w:numId="10">
    <w:abstractNumId w:val="3"/>
  </w:num>
  <w:num w:numId="11">
    <w:abstractNumId w:val="5"/>
  </w:num>
  <w:num w:numId="12">
    <w:abstractNumId w:val="7"/>
  </w:num>
  <w:num w:numId="13">
    <w:abstractNumId w:val="12"/>
  </w:num>
  <w:num w:numId="14">
    <w:abstractNumId w:val="9"/>
  </w:num>
  <w:num w:numId="15">
    <w:abstractNumId w:val="4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</w:num>
  <w:num w:numId="17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EDB"/>
    <w:rsid w:val="000028F3"/>
    <w:rsid w:val="00010405"/>
    <w:rsid w:val="00014B0C"/>
    <w:rsid w:val="00016BB6"/>
    <w:rsid w:val="0002073E"/>
    <w:rsid w:val="00023921"/>
    <w:rsid w:val="00026EDB"/>
    <w:rsid w:val="000272E7"/>
    <w:rsid w:val="000302BF"/>
    <w:rsid w:val="00031B1D"/>
    <w:rsid w:val="000320C9"/>
    <w:rsid w:val="00037B44"/>
    <w:rsid w:val="00040E01"/>
    <w:rsid w:val="00041DD0"/>
    <w:rsid w:val="00044048"/>
    <w:rsid w:val="00047D1B"/>
    <w:rsid w:val="00052213"/>
    <w:rsid w:val="00053B67"/>
    <w:rsid w:val="00054222"/>
    <w:rsid w:val="000562DC"/>
    <w:rsid w:val="00056393"/>
    <w:rsid w:val="00056734"/>
    <w:rsid w:val="00057A35"/>
    <w:rsid w:val="00057C0A"/>
    <w:rsid w:val="00060EC9"/>
    <w:rsid w:val="000614D5"/>
    <w:rsid w:val="000621DC"/>
    <w:rsid w:val="00064D24"/>
    <w:rsid w:val="00066000"/>
    <w:rsid w:val="00070422"/>
    <w:rsid w:val="00070C8A"/>
    <w:rsid w:val="000713EA"/>
    <w:rsid w:val="000857B9"/>
    <w:rsid w:val="00085AD3"/>
    <w:rsid w:val="000871F6"/>
    <w:rsid w:val="00094EC2"/>
    <w:rsid w:val="000951F0"/>
    <w:rsid w:val="000962D2"/>
    <w:rsid w:val="000A0323"/>
    <w:rsid w:val="000A0755"/>
    <w:rsid w:val="000A4B00"/>
    <w:rsid w:val="000A4E7F"/>
    <w:rsid w:val="000B3E13"/>
    <w:rsid w:val="000B56D5"/>
    <w:rsid w:val="000B611B"/>
    <w:rsid w:val="000B6D45"/>
    <w:rsid w:val="000B70EF"/>
    <w:rsid w:val="000C2D77"/>
    <w:rsid w:val="000C3511"/>
    <w:rsid w:val="000C4CBF"/>
    <w:rsid w:val="000D4B25"/>
    <w:rsid w:val="000D6642"/>
    <w:rsid w:val="000D777D"/>
    <w:rsid w:val="000E60A5"/>
    <w:rsid w:val="000E657C"/>
    <w:rsid w:val="000F0421"/>
    <w:rsid w:val="000F4ABA"/>
    <w:rsid w:val="00102B6C"/>
    <w:rsid w:val="001038EF"/>
    <w:rsid w:val="001129FE"/>
    <w:rsid w:val="0012056E"/>
    <w:rsid w:val="00127807"/>
    <w:rsid w:val="00132D91"/>
    <w:rsid w:val="00136478"/>
    <w:rsid w:val="0014646D"/>
    <w:rsid w:val="0014680B"/>
    <w:rsid w:val="00147860"/>
    <w:rsid w:val="001544C3"/>
    <w:rsid w:val="0015665B"/>
    <w:rsid w:val="00160FB7"/>
    <w:rsid w:val="00161DFC"/>
    <w:rsid w:val="00163B4C"/>
    <w:rsid w:val="00165363"/>
    <w:rsid w:val="00171F59"/>
    <w:rsid w:val="00174DBC"/>
    <w:rsid w:val="00175307"/>
    <w:rsid w:val="001844B4"/>
    <w:rsid w:val="001900A1"/>
    <w:rsid w:val="00191A1C"/>
    <w:rsid w:val="00195307"/>
    <w:rsid w:val="00196537"/>
    <w:rsid w:val="001A053B"/>
    <w:rsid w:val="001A10B2"/>
    <w:rsid w:val="001A118C"/>
    <w:rsid w:val="001A1336"/>
    <w:rsid w:val="001A228C"/>
    <w:rsid w:val="001A4107"/>
    <w:rsid w:val="001A487A"/>
    <w:rsid w:val="001A662A"/>
    <w:rsid w:val="001A7D39"/>
    <w:rsid w:val="001B3EFF"/>
    <w:rsid w:val="001C1574"/>
    <w:rsid w:val="001C16DF"/>
    <w:rsid w:val="001C363A"/>
    <w:rsid w:val="001D0776"/>
    <w:rsid w:val="001D5A55"/>
    <w:rsid w:val="001D79FE"/>
    <w:rsid w:val="001E2752"/>
    <w:rsid w:val="001E5FC0"/>
    <w:rsid w:val="001E6F63"/>
    <w:rsid w:val="001E72D8"/>
    <w:rsid w:val="001F0343"/>
    <w:rsid w:val="001F5AE3"/>
    <w:rsid w:val="001F6D8F"/>
    <w:rsid w:val="002006A5"/>
    <w:rsid w:val="00200761"/>
    <w:rsid w:val="00202FDA"/>
    <w:rsid w:val="00204B9C"/>
    <w:rsid w:val="00204CF0"/>
    <w:rsid w:val="00205F41"/>
    <w:rsid w:val="00206023"/>
    <w:rsid w:val="002173F8"/>
    <w:rsid w:val="00221BDC"/>
    <w:rsid w:val="002227D6"/>
    <w:rsid w:val="0022286B"/>
    <w:rsid w:val="00225EB5"/>
    <w:rsid w:val="00226585"/>
    <w:rsid w:val="002310D9"/>
    <w:rsid w:val="0023293B"/>
    <w:rsid w:val="00233241"/>
    <w:rsid w:val="00236497"/>
    <w:rsid w:val="00240092"/>
    <w:rsid w:val="0024417E"/>
    <w:rsid w:val="00244DBB"/>
    <w:rsid w:val="00246331"/>
    <w:rsid w:val="002505E9"/>
    <w:rsid w:val="002533C9"/>
    <w:rsid w:val="00254015"/>
    <w:rsid w:val="00257D19"/>
    <w:rsid w:val="0026060A"/>
    <w:rsid w:val="002630E1"/>
    <w:rsid w:val="0026314D"/>
    <w:rsid w:val="00265ECF"/>
    <w:rsid w:val="002728B5"/>
    <w:rsid w:val="00277171"/>
    <w:rsid w:val="00277B63"/>
    <w:rsid w:val="00283768"/>
    <w:rsid w:val="0028458C"/>
    <w:rsid w:val="00285112"/>
    <w:rsid w:val="0028645F"/>
    <w:rsid w:val="00293103"/>
    <w:rsid w:val="00295233"/>
    <w:rsid w:val="00297AAB"/>
    <w:rsid w:val="002A31FF"/>
    <w:rsid w:val="002A3E3B"/>
    <w:rsid w:val="002B0AC4"/>
    <w:rsid w:val="002B3C33"/>
    <w:rsid w:val="002B4BEF"/>
    <w:rsid w:val="002C0953"/>
    <w:rsid w:val="002C140E"/>
    <w:rsid w:val="002C6113"/>
    <w:rsid w:val="002C63ED"/>
    <w:rsid w:val="002C6978"/>
    <w:rsid w:val="002D05D6"/>
    <w:rsid w:val="002D0AF6"/>
    <w:rsid w:val="002D5867"/>
    <w:rsid w:val="002E3D90"/>
    <w:rsid w:val="002E46A4"/>
    <w:rsid w:val="002E6CAF"/>
    <w:rsid w:val="002E753F"/>
    <w:rsid w:val="002F0280"/>
    <w:rsid w:val="002F0338"/>
    <w:rsid w:val="002F29CF"/>
    <w:rsid w:val="002F4267"/>
    <w:rsid w:val="002F4F67"/>
    <w:rsid w:val="002F6434"/>
    <w:rsid w:val="002F6D85"/>
    <w:rsid w:val="002F7C10"/>
    <w:rsid w:val="0030044D"/>
    <w:rsid w:val="00300A0E"/>
    <w:rsid w:val="00306825"/>
    <w:rsid w:val="003108B2"/>
    <w:rsid w:val="00316B2C"/>
    <w:rsid w:val="00324FC2"/>
    <w:rsid w:val="00327420"/>
    <w:rsid w:val="0033222E"/>
    <w:rsid w:val="00341001"/>
    <w:rsid w:val="00343B39"/>
    <w:rsid w:val="00343ED0"/>
    <w:rsid w:val="0034596A"/>
    <w:rsid w:val="0034642C"/>
    <w:rsid w:val="00346A43"/>
    <w:rsid w:val="00347763"/>
    <w:rsid w:val="00352FBC"/>
    <w:rsid w:val="003532AB"/>
    <w:rsid w:val="0035525F"/>
    <w:rsid w:val="003618D2"/>
    <w:rsid w:val="003628E4"/>
    <w:rsid w:val="0036545D"/>
    <w:rsid w:val="00366FCC"/>
    <w:rsid w:val="00372507"/>
    <w:rsid w:val="00372752"/>
    <w:rsid w:val="0037400C"/>
    <w:rsid w:val="00375945"/>
    <w:rsid w:val="00377D08"/>
    <w:rsid w:val="00385998"/>
    <w:rsid w:val="003864B3"/>
    <w:rsid w:val="00386AFF"/>
    <w:rsid w:val="00395271"/>
    <w:rsid w:val="00395404"/>
    <w:rsid w:val="00395450"/>
    <w:rsid w:val="0039580A"/>
    <w:rsid w:val="003967C8"/>
    <w:rsid w:val="00396FD5"/>
    <w:rsid w:val="00397705"/>
    <w:rsid w:val="003A1A29"/>
    <w:rsid w:val="003A1D4F"/>
    <w:rsid w:val="003A20C7"/>
    <w:rsid w:val="003A4B12"/>
    <w:rsid w:val="003B1645"/>
    <w:rsid w:val="003B613B"/>
    <w:rsid w:val="003B79E7"/>
    <w:rsid w:val="003C07B1"/>
    <w:rsid w:val="003C094C"/>
    <w:rsid w:val="003C4F4A"/>
    <w:rsid w:val="003C5C83"/>
    <w:rsid w:val="003C5D42"/>
    <w:rsid w:val="003C67CA"/>
    <w:rsid w:val="003D2F1B"/>
    <w:rsid w:val="003D771C"/>
    <w:rsid w:val="003F0513"/>
    <w:rsid w:val="003F19DA"/>
    <w:rsid w:val="003F3BEB"/>
    <w:rsid w:val="003F5AA7"/>
    <w:rsid w:val="0040263D"/>
    <w:rsid w:val="004029FB"/>
    <w:rsid w:val="00403598"/>
    <w:rsid w:val="00404EF5"/>
    <w:rsid w:val="0040599E"/>
    <w:rsid w:val="00410A35"/>
    <w:rsid w:val="00412209"/>
    <w:rsid w:val="0041452C"/>
    <w:rsid w:val="004241AD"/>
    <w:rsid w:val="004301A8"/>
    <w:rsid w:val="00436606"/>
    <w:rsid w:val="00437580"/>
    <w:rsid w:val="004377CF"/>
    <w:rsid w:val="00437965"/>
    <w:rsid w:val="0044344B"/>
    <w:rsid w:val="00450D6A"/>
    <w:rsid w:val="00451803"/>
    <w:rsid w:val="0045534B"/>
    <w:rsid w:val="004571F5"/>
    <w:rsid w:val="00457BD8"/>
    <w:rsid w:val="00463CDF"/>
    <w:rsid w:val="00464397"/>
    <w:rsid w:val="00467774"/>
    <w:rsid w:val="0047236F"/>
    <w:rsid w:val="00472EC3"/>
    <w:rsid w:val="00473549"/>
    <w:rsid w:val="00480F58"/>
    <w:rsid w:val="00486FC3"/>
    <w:rsid w:val="00487654"/>
    <w:rsid w:val="004905EC"/>
    <w:rsid w:val="004A16AA"/>
    <w:rsid w:val="004A2A86"/>
    <w:rsid w:val="004A4ACE"/>
    <w:rsid w:val="004A7F94"/>
    <w:rsid w:val="004B0A7A"/>
    <w:rsid w:val="004B3181"/>
    <w:rsid w:val="004B3B16"/>
    <w:rsid w:val="004C01A7"/>
    <w:rsid w:val="004C67F4"/>
    <w:rsid w:val="004D00CA"/>
    <w:rsid w:val="004D0DEA"/>
    <w:rsid w:val="004D64E4"/>
    <w:rsid w:val="004E0ECD"/>
    <w:rsid w:val="004E2EE3"/>
    <w:rsid w:val="004F5A1B"/>
    <w:rsid w:val="0050155D"/>
    <w:rsid w:val="005021E0"/>
    <w:rsid w:val="0050441C"/>
    <w:rsid w:val="00506E67"/>
    <w:rsid w:val="00512B21"/>
    <w:rsid w:val="00515E67"/>
    <w:rsid w:val="00516A27"/>
    <w:rsid w:val="005175FB"/>
    <w:rsid w:val="00517D01"/>
    <w:rsid w:val="00520A63"/>
    <w:rsid w:val="00524CD6"/>
    <w:rsid w:val="00531608"/>
    <w:rsid w:val="00532F70"/>
    <w:rsid w:val="0053587D"/>
    <w:rsid w:val="00536FA0"/>
    <w:rsid w:val="005402E8"/>
    <w:rsid w:val="00541882"/>
    <w:rsid w:val="00541AC0"/>
    <w:rsid w:val="00542B6C"/>
    <w:rsid w:val="00543BF3"/>
    <w:rsid w:val="005452C8"/>
    <w:rsid w:val="005459E5"/>
    <w:rsid w:val="00546932"/>
    <w:rsid w:val="00546B6C"/>
    <w:rsid w:val="005579FF"/>
    <w:rsid w:val="005600A7"/>
    <w:rsid w:val="00560BDB"/>
    <w:rsid w:val="00563FA8"/>
    <w:rsid w:val="00564E5B"/>
    <w:rsid w:val="00566270"/>
    <w:rsid w:val="005677C9"/>
    <w:rsid w:val="005700E3"/>
    <w:rsid w:val="00570110"/>
    <w:rsid w:val="00570A63"/>
    <w:rsid w:val="00571278"/>
    <w:rsid w:val="005716DC"/>
    <w:rsid w:val="005746B5"/>
    <w:rsid w:val="00576885"/>
    <w:rsid w:val="005803D6"/>
    <w:rsid w:val="00580BD7"/>
    <w:rsid w:val="00582A37"/>
    <w:rsid w:val="005832EC"/>
    <w:rsid w:val="00584D66"/>
    <w:rsid w:val="00586624"/>
    <w:rsid w:val="00590A8F"/>
    <w:rsid w:val="00594016"/>
    <w:rsid w:val="00596997"/>
    <w:rsid w:val="005A0322"/>
    <w:rsid w:val="005A19AF"/>
    <w:rsid w:val="005A2E40"/>
    <w:rsid w:val="005A3205"/>
    <w:rsid w:val="005A44E7"/>
    <w:rsid w:val="005B487C"/>
    <w:rsid w:val="005B5EDD"/>
    <w:rsid w:val="005B6F08"/>
    <w:rsid w:val="005B7131"/>
    <w:rsid w:val="005C4B95"/>
    <w:rsid w:val="005D07B9"/>
    <w:rsid w:val="005D0F5C"/>
    <w:rsid w:val="005D157A"/>
    <w:rsid w:val="005D171D"/>
    <w:rsid w:val="005D5729"/>
    <w:rsid w:val="005E1A10"/>
    <w:rsid w:val="005F00CF"/>
    <w:rsid w:val="006023A8"/>
    <w:rsid w:val="00606145"/>
    <w:rsid w:val="00607B9B"/>
    <w:rsid w:val="006115D8"/>
    <w:rsid w:val="0061187D"/>
    <w:rsid w:val="0061190E"/>
    <w:rsid w:val="006141A9"/>
    <w:rsid w:val="006152F2"/>
    <w:rsid w:val="00624926"/>
    <w:rsid w:val="006250AC"/>
    <w:rsid w:val="006254B8"/>
    <w:rsid w:val="00627EF5"/>
    <w:rsid w:val="0063037B"/>
    <w:rsid w:val="006314CA"/>
    <w:rsid w:val="006330F3"/>
    <w:rsid w:val="006345F4"/>
    <w:rsid w:val="0063748E"/>
    <w:rsid w:val="006464D2"/>
    <w:rsid w:val="00651A39"/>
    <w:rsid w:val="00655768"/>
    <w:rsid w:val="00657F5A"/>
    <w:rsid w:val="00663941"/>
    <w:rsid w:val="00664EFF"/>
    <w:rsid w:val="00665EAE"/>
    <w:rsid w:val="00670117"/>
    <w:rsid w:val="0067148A"/>
    <w:rsid w:val="00672F1C"/>
    <w:rsid w:val="00674CDF"/>
    <w:rsid w:val="00675DEA"/>
    <w:rsid w:val="00677A09"/>
    <w:rsid w:val="00687473"/>
    <w:rsid w:val="00687BA1"/>
    <w:rsid w:val="0069530C"/>
    <w:rsid w:val="0069732F"/>
    <w:rsid w:val="006A1E36"/>
    <w:rsid w:val="006A3033"/>
    <w:rsid w:val="006A3FE4"/>
    <w:rsid w:val="006B024F"/>
    <w:rsid w:val="006B31AA"/>
    <w:rsid w:val="006C3B50"/>
    <w:rsid w:val="006C5456"/>
    <w:rsid w:val="006D5FC3"/>
    <w:rsid w:val="006D63F6"/>
    <w:rsid w:val="006E0A17"/>
    <w:rsid w:val="006E6D13"/>
    <w:rsid w:val="006F1FE4"/>
    <w:rsid w:val="006F27AD"/>
    <w:rsid w:val="006F416B"/>
    <w:rsid w:val="0070007B"/>
    <w:rsid w:val="00700A9D"/>
    <w:rsid w:val="007034D1"/>
    <w:rsid w:val="007116BE"/>
    <w:rsid w:val="00712D09"/>
    <w:rsid w:val="0071546D"/>
    <w:rsid w:val="0071655D"/>
    <w:rsid w:val="007178E7"/>
    <w:rsid w:val="00727E3A"/>
    <w:rsid w:val="00732DD3"/>
    <w:rsid w:val="007332BC"/>
    <w:rsid w:val="0073582C"/>
    <w:rsid w:val="00736BC3"/>
    <w:rsid w:val="007377D7"/>
    <w:rsid w:val="0074063C"/>
    <w:rsid w:val="007423A9"/>
    <w:rsid w:val="007429E6"/>
    <w:rsid w:val="0074323B"/>
    <w:rsid w:val="0074394F"/>
    <w:rsid w:val="007448BF"/>
    <w:rsid w:val="00746E06"/>
    <w:rsid w:val="00747447"/>
    <w:rsid w:val="00757863"/>
    <w:rsid w:val="0076021C"/>
    <w:rsid w:val="00760CF4"/>
    <w:rsid w:val="0076748B"/>
    <w:rsid w:val="00771992"/>
    <w:rsid w:val="00772ABF"/>
    <w:rsid w:val="00772E6E"/>
    <w:rsid w:val="007754E8"/>
    <w:rsid w:val="007758FD"/>
    <w:rsid w:val="00777319"/>
    <w:rsid w:val="00780B68"/>
    <w:rsid w:val="007814FC"/>
    <w:rsid w:val="00783118"/>
    <w:rsid w:val="007850A0"/>
    <w:rsid w:val="00786CF3"/>
    <w:rsid w:val="007960F8"/>
    <w:rsid w:val="00797E6F"/>
    <w:rsid w:val="007A0BFE"/>
    <w:rsid w:val="007A23BD"/>
    <w:rsid w:val="007A439A"/>
    <w:rsid w:val="007A49F5"/>
    <w:rsid w:val="007A7246"/>
    <w:rsid w:val="007B46C5"/>
    <w:rsid w:val="007B57EB"/>
    <w:rsid w:val="007B5AF4"/>
    <w:rsid w:val="007C048D"/>
    <w:rsid w:val="007C5349"/>
    <w:rsid w:val="007C5B9F"/>
    <w:rsid w:val="007D1491"/>
    <w:rsid w:val="007D70E2"/>
    <w:rsid w:val="007E0A8D"/>
    <w:rsid w:val="007E27E2"/>
    <w:rsid w:val="007E3F82"/>
    <w:rsid w:val="007E6CB4"/>
    <w:rsid w:val="007F1BFE"/>
    <w:rsid w:val="007F44F1"/>
    <w:rsid w:val="007F6952"/>
    <w:rsid w:val="007F7930"/>
    <w:rsid w:val="00800478"/>
    <w:rsid w:val="00802197"/>
    <w:rsid w:val="0080300E"/>
    <w:rsid w:val="0080302B"/>
    <w:rsid w:val="00803B97"/>
    <w:rsid w:val="00806632"/>
    <w:rsid w:val="0081381B"/>
    <w:rsid w:val="00813E8C"/>
    <w:rsid w:val="008157B8"/>
    <w:rsid w:val="00820C62"/>
    <w:rsid w:val="00823848"/>
    <w:rsid w:val="008263FC"/>
    <w:rsid w:val="008300AF"/>
    <w:rsid w:val="00834144"/>
    <w:rsid w:val="008349D9"/>
    <w:rsid w:val="00836435"/>
    <w:rsid w:val="008400FD"/>
    <w:rsid w:val="00842C56"/>
    <w:rsid w:val="00845140"/>
    <w:rsid w:val="008471A2"/>
    <w:rsid w:val="008517CC"/>
    <w:rsid w:val="00854978"/>
    <w:rsid w:val="008562CB"/>
    <w:rsid w:val="008570A5"/>
    <w:rsid w:val="0086104A"/>
    <w:rsid w:val="00863973"/>
    <w:rsid w:val="008709EB"/>
    <w:rsid w:val="008726BE"/>
    <w:rsid w:val="00872DDF"/>
    <w:rsid w:val="008767A0"/>
    <w:rsid w:val="00876F01"/>
    <w:rsid w:val="00880A99"/>
    <w:rsid w:val="0088288D"/>
    <w:rsid w:val="00882B09"/>
    <w:rsid w:val="00884EDF"/>
    <w:rsid w:val="00885E63"/>
    <w:rsid w:val="00885F4E"/>
    <w:rsid w:val="00894F96"/>
    <w:rsid w:val="008973E4"/>
    <w:rsid w:val="008A1902"/>
    <w:rsid w:val="008A2D16"/>
    <w:rsid w:val="008A3F3A"/>
    <w:rsid w:val="008A4909"/>
    <w:rsid w:val="008A608E"/>
    <w:rsid w:val="008A77D5"/>
    <w:rsid w:val="008B2921"/>
    <w:rsid w:val="008B4629"/>
    <w:rsid w:val="008B5B3B"/>
    <w:rsid w:val="008C0EBC"/>
    <w:rsid w:val="008C1E32"/>
    <w:rsid w:val="008C6BB9"/>
    <w:rsid w:val="008D11E1"/>
    <w:rsid w:val="008D2609"/>
    <w:rsid w:val="008D669E"/>
    <w:rsid w:val="008E2E98"/>
    <w:rsid w:val="008E355B"/>
    <w:rsid w:val="008E357C"/>
    <w:rsid w:val="008E65E4"/>
    <w:rsid w:val="008F1D96"/>
    <w:rsid w:val="008F46CC"/>
    <w:rsid w:val="008F734E"/>
    <w:rsid w:val="009016C8"/>
    <w:rsid w:val="009038C6"/>
    <w:rsid w:val="0090648F"/>
    <w:rsid w:val="00912B2E"/>
    <w:rsid w:val="0091473E"/>
    <w:rsid w:val="0091611A"/>
    <w:rsid w:val="009169FF"/>
    <w:rsid w:val="00920C26"/>
    <w:rsid w:val="009223CF"/>
    <w:rsid w:val="00923ECF"/>
    <w:rsid w:val="00930653"/>
    <w:rsid w:val="009311B4"/>
    <w:rsid w:val="009343F3"/>
    <w:rsid w:val="00934881"/>
    <w:rsid w:val="0093748C"/>
    <w:rsid w:val="00940261"/>
    <w:rsid w:val="009412B1"/>
    <w:rsid w:val="00942B75"/>
    <w:rsid w:val="0094364D"/>
    <w:rsid w:val="00947DF9"/>
    <w:rsid w:val="009504EA"/>
    <w:rsid w:val="009516D6"/>
    <w:rsid w:val="00952DA5"/>
    <w:rsid w:val="00953536"/>
    <w:rsid w:val="00953BB7"/>
    <w:rsid w:val="00954C9A"/>
    <w:rsid w:val="009563BB"/>
    <w:rsid w:val="009617C0"/>
    <w:rsid w:val="00962FBF"/>
    <w:rsid w:val="00965281"/>
    <w:rsid w:val="00970005"/>
    <w:rsid w:val="009706F4"/>
    <w:rsid w:val="009714D6"/>
    <w:rsid w:val="0097475B"/>
    <w:rsid w:val="00976709"/>
    <w:rsid w:val="00981A6D"/>
    <w:rsid w:val="00982EF2"/>
    <w:rsid w:val="00983C0D"/>
    <w:rsid w:val="00986009"/>
    <w:rsid w:val="00991318"/>
    <w:rsid w:val="009914E2"/>
    <w:rsid w:val="00991F85"/>
    <w:rsid w:val="00992EB2"/>
    <w:rsid w:val="00993788"/>
    <w:rsid w:val="00994658"/>
    <w:rsid w:val="0099748A"/>
    <w:rsid w:val="009B11B8"/>
    <w:rsid w:val="009B1B9F"/>
    <w:rsid w:val="009B403E"/>
    <w:rsid w:val="009B6E8B"/>
    <w:rsid w:val="009B7352"/>
    <w:rsid w:val="009B7B9D"/>
    <w:rsid w:val="009C1940"/>
    <w:rsid w:val="009C427F"/>
    <w:rsid w:val="009D1475"/>
    <w:rsid w:val="009D3077"/>
    <w:rsid w:val="009D55F4"/>
    <w:rsid w:val="009E22EC"/>
    <w:rsid w:val="009E291B"/>
    <w:rsid w:val="009E3E50"/>
    <w:rsid w:val="009E42D7"/>
    <w:rsid w:val="009F1A99"/>
    <w:rsid w:val="009F2DBA"/>
    <w:rsid w:val="00A06F25"/>
    <w:rsid w:val="00A10407"/>
    <w:rsid w:val="00A120F9"/>
    <w:rsid w:val="00A156AB"/>
    <w:rsid w:val="00A15E9A"/>
    <w:rsid w:val="00A17A9D"/>
    <w:rsid w:val="00A248F7"/>
    <w:rsid w:val="00A24C7E"/>
    <w:rsid w:val="00A25118"/>
    <w:rsid w:val="00A301EC"/>
    <w:rsid w:val="00A30E97"/>
    <w:rsid w:val="00A32558"/>
    <w:rsid w:val="00A406E5"/>
    <w:rsid w:val="00A410C0"/>
    <w:rsid w:val="00A418CB"/>
    <w:rsid w:val="00A45AE3"/>
    <w:rsid w:val="00A45D14"/>
    <w:rsid w:val="00A47C18"/>
    <w:rsid w:val="00A50AE6"/>
    <w:rsid w:val="00A52018"/>
    <w:rsid w:val="00A53D09"/>
    <w:rsid w:val="00A55808"/>
    <w:rsid w:val="00A55A9C"/>
    <w:rsid w:val="00A60162"/>
    <w:rsid w:val="00A6108A"/>
    <w:rsid w:val="00A617BC"/>
    <w:rsid w:val="00A6742B"/>
    <w:rsid w:val="00A67A26"/>
    <w:rsid w:val="00A71DE4"/>
    <w:rsid w:val="00A746BA"/>
    <w:rsid w:val="00A7592F"/>
    <w:rsid w:val="00A75FC5"/>
    <w:rsid w:val="00A76654"/>
    <w:rsid w:val="00A81573"/>
    <w:rsid w:val="00A81ADB"/>
    <w:rsid w:val="00A82604"/>
    <w:rsid w:val="00A82733"/>
    <w:rsid w:val="00A8705E"/>
    <w:rsid w:val="00A93161"/>
    <w:rsid w:val="00A93F3A"/>
    <w:rsid w:val="00A95B89"/>
    <w:rsid w:val="00AA0EB0"/>
    <w:rsid w:val="00AA448F"/>
    <w:rsid w:val="00AA7A62"/>
    <w:rsid w:val="00AB3B68"/>
    <w:rsid w:val="00AB3FA5"/>
    <w:rsid w:val="00AB66CB"/>
    <w:rsid w:val="00AB783D"/>
    <w:rsid w:val="00AB7A96"/>
    <w:rsid w:val="00AC03B8"/>
    <w:rsid w:val="00AC5395"/>
    <w:rsid w:val="00AC5CCC"/>
    <w:rsid w:val="00AC7FC4"/>
    <w:rsid w:val="00AD0F8F"/>
    <w:rsid w:val="00AD2142"/>
    <w:rsid w:val="00AD7D38"/>
    <w:rsid w:val="00AE37AF"/>
    <w:rsid w:val="00AE528C"/>
    <w:rsid w:val="00AE7874"/>
    <w:rsid w:val="00AF2D18"/>
    <w:rsid w:val="00AF35AD"/>
    <w:rsid w:val="00AF7DAF"/>
    <w:rsid w:val="00B0004C"/>
    <w:rsid w:val="00B00087"/>
    <w:rsid w:val="00B045FA"/>
    <w:rsid w:val="00B0475B"/>
    <w:rsid w:val="00B04DCC"/>
    <w:rsid w:val="00B0776B"/>
    <w:rsid w:val="00B16F95"/>
    <w:rsid w:val="00B17475"/>
    <w:rsid w:val="00B20635"/>
    <w:rsid w:val="00B208D1"/>
    <w:rsid w:val="00B21D6F"/>
    <w:rsid w:val="00B24C2A"/>
    <w:rsid w:val="00B261B2"/>
    <w:rsid w:val="00B30EF2"/>
    <w:rsid w:val="00B31D03"/>
    <w:rsid w:val="00B367B7"/>
    <w:rsid w:val="00B40D93"/>
    <w:rsid w:val="00B41B55"/>
    <w:rsid w:val="00B41D57"/>
    <w:rsid w:val="00B45913"/>
    <w:rsid w:val="00B45E55"/>
    <w:rsid w:val="00B473A0"/>
    <w:rsid w:val="00B47600"/>
    <w:rsid w:val="00B55221"/>
    <w:rsid w:val="00B613C4"/>
    <w:rsid w:val="00B637F6"/>
    <w:rsid w:val="00B66916"/>
    <w:rsid w:val="00B708C3"/>
    <w:rsid w:val="00B73F7B"/>
    <w:rsid w:val="00B7694B"/>
    <w:rsid w:val="00B76DA7"/>
    <w:rsid w:val="00B83002"/>
    <w:rsid w:val="00B8402D"/>
    <w:rsid w:val="00B854D4"/>
    <w:rsid w:val="00B85FD7"/>
    <w:rsid w:val="00B92805"/>
    <w:rsid w:val="00B96CF4"/>
    <w:rsid w:val="00BA26AA"/>
    <w:rsid w:val="00BA59A8"/>
    <w:rsid w:val="00BA5B3B"/>
    <w:rsid w:val="00BA5F84"/>
    <w:rsid w:val="00BB2409"/>
    <w:rsid w:val="00BB7F6F"/>
    <w:rsid w:val="00BC0BC6"/>
    <w:rsid w:val="00BC0EFC"/>
    <w:rsid w:val="00BC2403"/>
    <w:rsid w:val="00BC2A9F"/>
    <w:rsid w:val="00BC2CD3"/>
    <w:rsid w:val="00BC3E12"/>
    <w:rsid w:val="00BC40BB"/>
    <w:rsid w:val="00BC7393"/>
    <w:rsid w:val="00BD212F"/>
    <w:rsid w:val="00BD32D3"/>
    <w:rsid w:val="00BD408B"/>
    <w:rsid w:val="00BD475D"/>
    <w:rsid w:val="00BD62F0"/>
    <w:rsid w:val="00BD6F85"/>
    <w:rsid w:val="00BD7C26"/>
    <w:rsid w:val="00BD7D64"/>
    <w:rsid w:val="00BE0A7D"/>
    <w:rsid w:val="00BE170B"/>
    <w:rsid w:val="00BE1B39"/>
    <w:rsid w:val="00BE241D"/>
    <w:rsid w:val="00BE4B1C"/>
    <w:rsid w:val="00BF2DC2"/>
    <w:rsid w:val="00C000F2"/>
    <w:rsid w:val="00C02405"/>
    <w:rsid w:val="00C06688"/>
    <w:rsid w:val="00C14A62"/>
    <w:rsid w:val="00C16481"/>
    <w:rsid w:val="00C16B7E"/>
    <w:rsid w:val="00C21436"/>
    <w:rsid w:val="00C23DC0"/>
    <w:rsid w:val="00C24FE0"/>
    <w:rsid w:val="00C3279D"/>
    <w:rsid w:val="00C3379D"/>
    <w:rsid w:val="00C34019"/>
    <w:rsid w:val="00C34D66"/>
    <w:rsid w:val="00C3765B"/>
    <w:rsid w:val="00C41F87"/>
    <w:rsid w:val="00C47E05"/>
    <w:rsid w:val="00C555E4"/>
    <w:rsid w:val="00C579CB"/>
    <w:rsid w:val="00C61EE0"/>
    <w:rsid w:val="00C63549"/>
    <w:rsid w:val="00C63EE6"/>
    <w:rsid w:val="00C647F6"/>
    <w:rsid w:val="00C653E2"/>
    <w:rsid w:val="00C662E6"/>
    <w:rsid w:val="00C66660"/>
    <w:rsid w:val="00C67DFA"/>
    <w:rsid w:val="00C7237F"/>
    <w:rsid w:val="00C72777"/>
    <w:rsid w:val="00C761A1"/>
    <w:rsid w:val="00C770FB"/>
    <w:rsid w:val="00C91D68"/>
    <w:rsid w:val="00C92683"/>
    <w:rsid w:val="00C92696"/>
    <w:rsid w:val="00C96D03"/>
    <w:rsid w:val="00C9766F"/>
    <w:rsid w:val="00CA0A56"/>
    <w:rsid w:val="00CA2DBF"/>
    <w:rsid w:val="00CA4830"/>
    <w:rsid w:val="00CA5D7F"/>
    <w:rsid w:val="00CB02B8"/>
    <w:rsid w:val="00CB7661"/>
    <w:rsid w:val="00CC1CD4"/>
    <w:rsid w:val="00CC5A5F"/>
    <w:rsid w:val="00CC653B"/>
    <w:rsid w:val="00CC7A73"/>
    <w:rsid w:val="00CD057A"/>
    <w:rsid w:val="00CE281A"/>
    <w:rsid w:val="00CE4FFF"/>
    <w:rsid w:val="00CE5C3C"/>
    <w:rsid w:val="00CF2C65"/>
    <w:rsid w:val="00CF5B97"/>
    <w:rsid w:val="00D01C07"/>
    <w:rsid w:val="00D037DD"/>
    <w:rsid w:val="00D0424F"/>
    <w:rsid w:val="00D05B9D"/>
    <w:rsid w:val="00D0633F"/>
    <w:rsid w:val="00D14E45"/>
    <w:rsid w:val="00D15BB9"/>
    <w:rsid w:val="00D160FB"/>
    <w:rsid w:val="00D21DDE"/>
    <w:rsid w:val="00D2786B"/>
    <w:rsid w:val="00D279F6"/>
    <w:rsid w:val="00D3131C"/>
    <w:rsid w:val="00D35173"/>
    <w:rsid w:val="00D35B30"/>
    <w:rsid w:val="00D35E66"/>
    <w:rsid w:val="00D36500"/>
    <w:rsid w:val="00D37867"/>
    <w:rsid w:val="00D418C4"/>
    <w:rsid w:val="00D41BBD"/>
    <w:rsid w:val="00D45A2F"/>
    <w:rsid w:val="00D51F5C"/>
    <w:rsid w:val="00D5427B"/>
    <w:rsid w:val="00D54C16"/>
    <w:rsid w:val="00D55D15"/>
    <w:rsid w:val="00D56269"/>
    <w:rsid w:val="00D5695B"/>
    <w:rsid w:val="00D63C0B"/>
    <w:rsid w:val="00D64CDB"/>
    <w:rsid w:val="00D650CF"/>
    <w:rsid w:val="00D6785E"/>
    <w:rsid w:val="00D70393"/>
    <w:rsid w:val="00D70A48"/>
    <w:rsid w:val="00D71765"/>
    <w:rsid w:val="00D75FA7"/>
    <w:rsid w:val="00D76299"/>
    <w:rsid w:val="00D76317"/>
    <w:rsid w:val="00D77CD7"/>
    <w:rsid w:val="00D84C83"/>
    <w:rsid w:val="00D94045"/>
    <w:rsid w:val="00D96AE1"/>
    <w:rsid w:val="00DA3035"/>
    <w:rsid w:val="00DB2770"/>
    <w:rsid w:val="00DB27A8"/>
    <w:rsid w:val="00DB3345"/>
    <w:rsid w:val="00DB4ECB"/>
    <w:rsid w:val="00DB61B4"/>
    <w:rsid w:val="00DC01B2"/>
    <w:rsid w:val="00DC2EB4"/>
    <w:rsid w:val="00DC6B42"/>
    <w:rsid w:val="00DD12AB"/>
    <w:rsid w:val="00DD52E1"/>
    <w:rsid w:val="00DE08B9"/>
    <w:rsid w:val="00DE3F8A"/>
    <w:rsid w:val="00DE4AC5"/>
    <w:rsid w:val="00DE574E"/>
    <w:rsid w:val="00DF024F"/>
    <w:rsid w:val="00DF08BF"/>
    <w:rsid w:val="00DF1954"/>
    <w:rsid w:val="00DF23F9"/>
    <w:rsid w:val="00DF3A65"/>
    <w:rsid w:val="00DF3AC5"/>
    <w:rsid w:val="00DF538B"/>
    <w:rsid w:val="00E025A7"/>
    <w:rsid w:val="00E10EAC"/>
    <w:rsid w:val="00E11720"/>
    <w:rsid w:val="00E122D7"/>
    <w:rsid w:val="00E15F28"/>
    <w:rsid w:val="00E16168"/>
    <w:rsid w:val="00E2225E"/>
    <w:rsid w:val="00E22307"/>
    <w:rsid w:val="00E26200"/>
    <w:rsid w:val="00E26A22"/>
    <w:rsid w:val="00E34B1D"/>
    <w:rsid w:val="00E36677"/>
    <w:rsid w:val="00E36DF3"/>
    <w:rsid w:val="00E36ECA"/>
    <w:rsid w:val="00E413FE"/>
    <w:rsid w:val="00E44086"/>
    <w:rsid w:val="00E448DF"/>
    <w:rsid w:val="00E51379"/>
    <w:rsid w:val="00E54338"/>
    <w:rsid w:val="00E545F7"/>
    <w:rsid w:val="00E61315"/>
    <w:rsid w:val="00E61973"/>
    <w:rsid w:val="00E729E8"/>
    <w:rsid w:val="00E76882"/>
    <w:rsid w:val="00E77102"/>
    <w:rsid w:val="00E77AAA"/>
    <w:rsid w:val="00E8023B"/>
    <w:rsid w:val="00E8039D"/>
    <w:rsid w:val="00E8185C"/>
    <w:rsid w:val="00E835CC"/>
    <w:rsid w:val="00E85E58"/>
    <w:rsid w:val="00E918D2"/>
    <w:rsid w:val="00E9328C"/>
    <w:rsid w:val="00E978E0"/>
    <w:rsid w:val="00EA1654"/>
    <w:rsid w:val="00EA4EA9"/>
    <w:rsid w:val="00EA62C5"/>
    <w:rsid w:val="00EA7C20"/>
    <w:rsid w:val="00EB0DD2"/>
    <w:rsid w:val="00EB2BE3"/>
    <w:rsid w:val="00EB300D"/>
    <w:rsid w:val="00EB580E"/>
    <w:rsid w:val="00EC1C67"/>
    <w:rsid w:val="00EC6604"/>
    <w:rsid w:val="00ED4DA5"/>
    <w:rsid w:val="00ED51D6"/>
    <w:rsid w:val="00ED786D"/>
    <w:rsid w:val="00EE0567"/>
    <w:rsid w:val="00EE0A9B"/>
    <w:rsid w:val="00EE144B"/>
    <w:rsid w:val="00EF0438"/>
    <w:rsid w:val="00EF1D1D"/>
    <w:rsid w:val="00EF6140"/>
    <w:rsid w:val="00EF7C36"/>
    <w:rsid w:val="00F01868"/>
    <w:rsid w:val="00F05EE9"/>
    <w:rsid w:val="00F06657"/>
    <w:rsid w:val="00F0673D"/>
    <w:rsid w:val="00F06A18"/>
    <w:rsid w:val="00F20708"/>
    <w:rsid w:val="00F21914"/>
    <w:rsid w:val="00F2475B"/>
    <w:rsid w:val="00F31B88"/>
    <w:rsid w:val="00F3216C"/>
    <w:rsid w:val="00F36451"/>
    <w:rsid w:val="00F406AD"/>
    <w:rsid w:val="00F42119"/>
    <w:rsid w:val="00F4650C"/>
    <w:rsid w:val="00F5060A"/>
    <w:rsid w:val="00F561AF"/>
    <w:rsid w:val="00F572E3"/>
    <w:rsid w:val="00F60C23"/>
    <w:rsid w:val="00F61FA9"/>
    <w:rsid w:val="00F62572"/>
    <w:rsid w:val="00F62E1D"/>
    <w:rsid w:val="00F6331F"/>
    <w:rsid w:val="00F71993"/>
    <w:rsid w:val="00F71C96"/>
    <w:rsid w:val="00F76C3E"/>
    <w:rsid w:val="00F80F9B"/>
    <w:rsid w:val="00F811AE"/>
    <w:rsid w:val="00F81D44"/>
    <w:rsid w:val="00F824A4"/>
    <w:rsid w:val="00F83D46"/>
    <w:rsid w:val="00F843B9"/>
    <w:rsid w:val="00F85569"/>
    <w:rsid w:val="00F8687F"/>
    <w:rsid w:val="00F90E64"/>
    <w:rsid w:val="00F96CA7"/>
    <w:rsid w:val="00F97656"/>
    <w:rsid w:val="00FA1859"/>
    <w:rsid w:val="00FA663D"/>
    <w:rsid w:val="00FA6E23"/>
    <w:rsid w:val="00FB180B"/>
    <w:rsid w:val="00FB19F1"/>
    <w:rsid w:val="00FB1ADF"/>
    <w:rsid w:val="00FB2742"/>
    <w:rsid w:val="00FB2F22"/>
    <w:rsid w:val="00FB3FA7"/>
    <w:rsid w:val="00FC1865"/>
    <w:rsid w:val="00FC1AF4"/>
    <w:rsid w:val="00FC3982"/>
    <w:rsid w:val="00FC7F9F"/>
    <w:rsid w:val="00FD1575"/>
    <w:rsid w:val="00FD45FA"/>
    <w:rsid w:val="00FD5AAD"/>
    <w:rsid w:val="00FD684B"/>
    <w:rsid w:val="00FD751B"/>
    <w:rsid w:val="00FE40AD"/>
    <w:rsid w:val="00FF363F"/>
    <w:rsid w:val="00FF3C9D"/>
    <w:rsid w:val="00FF4D9F"/>
    <w:rsid w:val="00FF5A74"/>
    <w:rsid w:val="00FF7D7E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iPriority="1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kern w:val="28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23CF"/>
    <w:pPr>
      <w:keepNext/>
      <w:tabs>
        <w:tab w:val="num" w:pos="1440"/>
      </w:tabs>
      <w:ind w:left="1440" w:hanging="360"/>
      <w:jc w:val="both"/>
      <w:outlineLvl w:val="3"/>
    </w:p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53BB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jc w:val="right"/>
    </w:pPr>
    <w:rPr>
      <w:sz w:val="20"/>
    </w:rPr>
  </w:style>
  <w:style w:type="paragraph" w:customStyle="1" w:styleId="Indent3">
    <w:name w:val="Indent 3"/>
    <w:basedOn w:val="Normal"/>
    <w:pPr>
      <w:ind w:left="1440"/>
    </w:pPr>
  </w:style>
  <w:style w:type="paragraph" w:customStyle="1" w:styleId="Multi-Level">
    <w:name w:val="Multi-Level"/>
    <w:basedOn w:val="Normal"/>
    <w:pPr>
      <w:numPr>
        <w:numId w:val="1"/>
      </w:numPr>
      <w:tabs>
        <w:tab w:val="left" w:pos="1080"/>
        <w:tab w:val="left" w:pos="1440"/>
        <w:tab w:val="left" w:pos="1800"/>
        <w:tab w:val="left" w:pos="2160"/>
        <w:tab w:val="left" w:pos="2520"/>
      </w:tabs>
      <w:spacing w:before="120" w:after="120"/>
    </w:pPr>
  </w:style>
  <w:style w:type="paragraph" w:customStyle="1" w:styleId="Indent1">
    <w:name w:val="Indent 1"/>
    <w:basedOn w:val="Normal"/>
    <w:pPr>
      <w:tabs>
        <w:tab w:val="left" w:pos="720"/>
      </w:tabs>
      <w:spacing w:before="120" w:after="120"/>
      <w:ind w:left="720"/>
    </w:pPr>
  </w:style>
  <w:style w:type="paragraph" w:customStyle="1" w:styleId="Indent2">
    <w:name w:val="Indent 2"/>
    <w:basedOn w:val="Normal"/>
    <w:pPr>
      <w:tabs>
        <w:tab w:val="left" w:pos="2880"/>
        <w:tab w:val="left" w:pos="5760"/>
        <w:tab w:val="left" w:pos="6750"/>
      </w:tabs>
      <w:spacing w:before="120" w:after="120"/>
      <w:ind w:left="108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spacing w:before="120" w:after="120"/>
      <w:ind w:left="1620" w:hanging="360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pPr>
      <w:jc w:val="both"/>
    </w:pPr>
    <w:rPr>
      <w:rFonts w:ascii="Arial" w:hAnsi="Arial" w:cs="Arial"/>
      <w:spacing w:val="-3"/>
      <w:sz w:val="22"/>
      <w:szCs w:val="22"/>
    </w:rPr>
  </w:style>
  <w:style w:type="paragraph" w:styleId="NormalIndent">
    <w:name w:val="Normal Indent"/>
    <w:basedOn w:val="Normal"/>
    <w:pPr>
      <w:tabs>
        <w:tab w:val="left" w:pos="-720"/>
      </w:tabs>
      <w:suppressAutoHyphens/>
    </w:pPr>
    <w:rPr>
      <w:rFonts w:ascii="Arial" w:hAnsi="Arial"/>
      <w:sz w:val="22"/>
    </w:r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rFonts w:ascii="Arial" w:hAnsi="Arial"/>
      <w:sz w:val="22"/>
    </w:rPr>
  </w:style>
  <w:style w:type="paragraph" w:customStyle="1" w:styleId="LEVELIII">
    <w:name w:val="LEVEL III"/>
    <w:pPr>
      <w:tabs>
        <w:tab w:val="left" w:pos="-720"/>
      </w:tabs>
      <w:suppressAutoHyphens/>
    </w:pPr>
    <w:rPr>
      <w:rFonts w:ascii="Arial" w:hAnsi="Arial"/>
      <w:sz w:val="22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tabs>
        <w:tab w:val="left" w:pos="1260"/>
      </w:tabs>
      <w:spacing w:before="120" w:after="120"/>
      <w:ind w:left="1440" w:hanging="360"/>
      <w:jc w:val="both"/>
    </w:pPr>
    <w:rPr>
      <w:rFonts w:ascii="Arial" w:hAnsi="Arial"/>
      <w:sz w:val="22"/>
    </w:rPr>
  </w:style>
  <w:style w:type="paragraph" w:styleId="BodyTextIndent3">
    <w:name w:val="Body Text Indent 3"/>
    <w:basedOn w:val="Normal"/>
    <w:pPr>
      <w:spacing w:before="100" w:after="100"/>
      <w:ind w:left="1080"/>
    </w:pPr>
    <w:rPr>
      <w:rFonts w:ascii="Arial" w:hAnsi="Arial"/>
      <w:sz w:val="22"/>
    </w:rPr>
  </w:style>
  <w:style w:type="paragraph" w:styleId="BalloonText">
    <w:name w:val="Balloon Text"/>
    <w:basedOn w:val="Normal"/>
    <w:semiHidden/>
    <w:rsid w:val="00A7592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67DFA"/>
    <w:rPr>
      <w:sz w:val="16"/>
      <w:szCs w:val="16"/>
    </w:rPr>
  </w:style>
  <w:style w:type="paragraph" w:styleId="CommentText">
    <w:name w:val="annotation text"/>
    <w:basedOn w:val="Normal"/>
    <w:semiHidden/>
    <w:rsid w:val="00C67DFA"/>
    <w:rPr>
      <w:sz w:val="20"/>
    </w:rPr>
  </w:style>
  <w:style w:type="paragraph" w:styleId="CommentSubject">
    <w:name w:val="annotation subject"/>
    <w:basedOn w:val="CommentText"/>
    <w:next w:val="CommentText"/>
    <w:semiHidden/>
    <w:rsid w:val="00C67DFA"/>
    <w:rPr>
      <w:b/>
      <w:bCs/>
    </w:rPr>
  </w:style>
  <w:style w:type="paragraph" w:styleId="ListParagraph">
    <w:name w:val="List Paragraph"/>
    <w:basedOn w:val="Normal"/>
    <w:uiPriority w:val="34"/>
    <w:qFormat/>
    <w:rsid w:val="00CE5C3C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9B7B9D"/>
    <w:rPr>
      <w:rFonts w:ascii="Georgia" w:hAnsi="Georgia"/>
      <w:sz w:val="22"/>
    </w:rPr>
  </w:style>
  <w:style w:type="character" w:customStyle="1" w:styleId="PlainTextChar">
    <w:name w:val="Plain Text Char"/>
    <w:link w:val="PlainText"/>
    <w:uiPriority w:val="99"/>
    <w:rsid w:val="009B7B9D"/>
    <w:rPr>
      <w:rFonts w:ascii="Georgia" w:hAnsi="Georgia"/>
      <w:sz w:val="22"/>
    </w:rPr>
  </w:style>
  <w:style w:type="character" w:customStyle="1" w:styleId="Heading4Char">
    <w:name w:val="Heading 4 Char"/>
    <w:link w:val="Heading4"/>
    <w:uiPriority w:val="9"/>
    <w:semiHidden/>
    <w:rsid w:val="009223CF"/>
    <w:rPr>
      <w:sz w:val="24"/>
    </w:rPr>
  </w:style>
  <w:style w:type="character" w:customStyle="1" w:styleId="FooterChar">
    <w:name w:val="Footer Char"/>
    <w:basedOn w:val="DefaultParagraphFont"/>
    <w:link w:val="Footer"/>
    <w:rsid w:val="00607B9B"/>
    <w:rPr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607B9B"/>
    <w:pPr>
      <w:widowControl w:val="0"/>
    </w:pPr>
    <w:rPr>
      <w:rFonts w:ascii="Calibri" w:eastAsiaTheme="minorEastAsia" w:hAnsi="Calibri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07B9B"/>
    <w:rPr>
      <w:rFonts w:ascii="Calibri" w:eastAsiaTheme="minorEastAsia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607B9B"/>
    <w:rPr>
      <w:vertAlign w:val="superscript"/>
    </w:rPr>
  </w:style>
  <w:style w:type="table" w:styleId="TableGrid">
    <w:name w:val="Table Grid"/>
    <w:basedOn w:val="TableNormal"/>
    <w:uiPriority w:val="59"/>
    <w:rsid w:val="004D0DEA"/>
    <w:pPr>
      <w:spacing w:before="20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autoRedefine/>
    <w:uiPriority w:val="10"/>
    <w:qFormat/>
    <w:rsid w:val="004D0DEA"/>
    <w:pPr>
      <w:spacing w:before="240" w:after="80" w:line="264" w:lineRule="auto"/>
      <w:jc w:val="center"/>
    </w:pPr>
    <w:rPr>
      <w:rFonts w:ascii="Calibri" w:eastAsiaTheme="minorEastAsia" w:hAnsi="Calibri"/>
      <w:b/>
      <w:bCs/>
      <w:spacing w:val="10"/>
      <w:kern w:val="28"/>
      <w:sz w:val="44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D0DEA"/>
    <w:rPr>
      <w:rFonts w:ascii="Calibri" w:eastAsiaTheme="minorEastAsia" w:hAnsi="Calibri"/>
      <w:b/>
      <w:bCs/>
      <w:spacing w:val="10"/>
      <w:kern w:val="28"/>
      <w:sz w:val="44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3BB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EndnoteText">
    <w:name w:val="endnote text"/>
    <w:basedOn w:val="Normal"/>
    <w:link w:val="EndnoteTextChar"/>
    <w:rsid w:val="008570A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570A5"/>
  </w:style>
  <w:style w:type="character" w:styleId="EndnoteReference">
    <w:name w:val="endnote reference"/>
    <w:basedOn w:val="DefaultParagraphFont"/>
    <w:rsid w:val="008570A5"/>
    <w:rPr>
      <w:vertAlign w:val="superscript"/>
    </w:rPr>
  </w:style>
  <w:style w:type="paragraph" w:styleId="Revision">
    <w:name w:val="Revision"/>
    <w:hidden/>
    <w:uiPriority w:val="99"/>
    <w:semiHidden/>
    <w:rsid w:val="00AB66CB"/>
    <w:rPr>
      <w:sz w:val="24"/>
    </w:rPr>
  </w:style>
  <w:style w:type="character" w:styleId="FollowedHyperlink">
    <w:name w:val="FollowedHyperlink"/>
    <w:basedOn w:val="DefaultParagraphFont"/>
    <w:semiHidden/>
    <w:unhideWhenUsed/>
    <w:rsid w:val="006314C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120F9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iPriority="1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kern w:val="28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23CF"/>
    <w:pPr>
      <w:keepNext/>
      <w:tabs>
        <w:tab w:val="num" w:pos="1440"/>
      </w:tabs>
      <w:ind w:left="1440" w:hanging="360"/>
      <w:jc w:val="both"/>
      <w:outlineLvl w:val="3"/>
    </w:p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53BB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jc w:val="right"/>
    </w:pPr>
    <w:rPr>
      <w:sz w:val="20"/>
    </w:rPr>
  </w:style>
  <w:style w:type="paragraph" w:customStyle="1" w:styleId="Indent3">
    <w:name w:val="Indent 3"/>
    <w:basedOn w:val="Normal"/>
    <w:pPr>
      <w:ind w:left="1440"/>
    </w:pPr>
  </w:style>
  <w:style w:type="paragraph" w:customStyle="1" w:styleId="Multi-Level">
    <w:name w:val="Multi-Level"/>
    <w:basedOn w:val="Normal"/>
    <w:pPr>
      <w:numPr>
        <w:numId w:val="1"/>
      </w:numPr>
      <w:tabs>
        <w:tab w:val="left" w:pos="1080"/>
        <w:tab w:val="left" w:pos="1440"/>
        <w:tab w:val="left" w:pos="1800"/>
        <w:tab w:val="left" w:pos="2160"/>
        <w:tab w:val="left" w:pos="2520"/>
      </w:tabs>
      <w:spacing w:before="120" w:after="120"/>
    </w:pPr>
  </w:style>
  <w:style w:type="paragraph" w:customStyle="1" w:styleId="Indent1">
    <w:name w:val="Indent 1"/>
    <w:basedOn w:val="Normal"/>
    <w:pPr>
      <w:tabs>
        <w:tab w:val="left" w:pos="720"/>
      </w:tabs>
      <w:spacing w:before="120" w:after="120"/>
      <w:ind w:left="720"/>
    </w:pPr>
  </w:style>
  <w:style w:type="paragraph" w:customStyle="1" w:styleId="Indent2">
    <w:name w:val="Indent 2"/>
    <w:basedOn w:val="Normal"/>
    <w:pPr>
      <w:tabs>
        <w:tab w:val="left" w:pos="2880"/>
        <w:tab w:val="left" w:pos="5760"/>
        <w:tab w:val="left" w:pos="6750"/>
      </w:tabs>
      <w:spacing w:before="120" w:after="120"/>
      <w:ind w:left="108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spacing w:before="120" w:after="120"/>
      <w:ind w:left="1620" w:hanging="360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pPr>
      <w:jc w:val="both"/>
    </w:pPr>
    <w:rPr>
      <w:rFonts w:ascii="Arial" w:hAnsi="Arial" w:cs="Arial"/>
      <w:spacing w:val="-3"/>
      <w:sz w:val="22"/>
      <w:szCs w:val="22"/>
    </w:rPr>
  </w:style>
  <w:style w:type="paragraph" w:styleId="NormalIndent">
    <w:name w:val="Normal Indent"/>
    <w:basedOn w:val="Normal"/>
    <w:pPr>
      <w:tabs>
        <w:tab w:val="left" w:pos="-720"/>
      </w:tabs>
      <w:suppressAutoHyphens/>
    </w:pPr>
    <w:rPr>
      <w:rFonts w:ascii="Arial" w:hAnsi="Arial"/>
      <w:sz w:val="22"/>
    </w:r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rFonts w:ascii="Arial" w:hAnsi="Arial"/>
      <w:sz w:val="22"/>
    </w:rPr>
  </w:style>
  <w:style w:type="paragraph" w:customStyle="1" w:styleId="LEVELIII">
    <w:name w:val="LEVEL III"/>
    <w:pPr>
      <w:tabs>
        <w:tab w:val="left" w:pos="-720"/>
      </w:tabs>
      <w:suppressAutoHyphens/>
    </w:pPr>
    <w:rPr>
      <w:rFonts w:ascii="Arial" w:hAnsi="Arial"/>
      <w:sz w:val="22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tabs>
        <w:tab w:val="left" w:pos="1260"/>
      </w:tabs>
      <w:spacing w:before="120" w:after="120"/>
      <w:ind w:left="1440" w:hanging="360"/>
      <w:jc w:val="both"/>
    </w:pPr>
    <w:rPr>
      <w:rFonts w:ascii="Arial" w:hAnsi="Arial"/>
      <w:sz w:val="22"/>
    </w:rPr>
  </w:style>
  <w:style w:type="paragraph" w:styleId="BodyTextIndent3">
    <w:name w:val="Body Text Indent 3"/>
    <w:basedOn w:val="Normal"/>
    <w:pPr>
      <w:spacing w:before="100" w:after="100"/>
      <w:ind w:left="1080"/>
    </w:pPr>
    <w:rPr>
      <w:rFonts w:ascii="Arial" w:hAnsi="Arial"/>
      <w:sz w:val="22"/>
    </w:rPr>
  </w:style>
  <w:style w:type="paragraph" w:styleId="BalloonText">
    <w:name w:val="Balloon Text"/>
    <w:basedOn w:val="Normal"/>
    <w:semiHidden/>
    <w:rsid w:val="00A7592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67DFA"/>
    <w:rPr>
      <w:sz w:val="16"/>
      <w:szCs w:val="16"/>
    </w:rPr>
  </w:style>
  <w:style w:type="paragraph" w:styleId="CommentText">
    <w:name w:val="annotation text"/>
    <w:basedOn w:val="Normal"/>
    <w:semiHidden/>
    <w:rsid w:val="00C67DFA"/>
    <w:rPr>
      <w:sz w:val="20"/>
    </w:rPr>
  </w:style>
  <w:style w:type="paragraph" w:styleId="CommentSubject">
    <w:name w:val="annotation subject"/>
    <w:basedOn w:val="CommentText"/>
    <w:next w:val="CommentText"/>
    <w:semiHidden/>
    <w:rsid w:val="00C67DFA"/>
    <w:rPr>
      <w:b/>
      <w:bCs/>
    </w:rPr>
  </w:style>
  <w:style w:type="paragraph" w:styleId="ListParagraph">
    <w:name w:val="List Paragraph"/>
    <w:basedOn w:val="Normal"/>
    <w:uiPriority w:val="34"/>
    <w:qFormat/>
    <w:rsid w:val="00CE5C3C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9B7B9D"/>
    <w:rPr>
      <w:rFonts w:ascii="Georgia" w:hAnsi="Georgia"/>
      <w:sz w:val="22"/>
    </w:rPr>
  </w:style>
  <w:style w:type="character" w:customStyle="1" w:styleId="PlainTextChar">
    <w:name w:val="Plain Text Char"/>
    <w:link w:val="PlainText"/>
    <w:uiPriority w:val="99"/>
    <w:rsid w:val="009B7B9D"/>
    <w:rPr>
      <w:rFonts w:ascii="Georgia" w:hAnsi="Georgia"/>
      <w:sz w:val="22"/>
    </w:rPr>
  </w:style>
  <w:style w:type="character" w:customStyle="1" w:styleId="Heading4Char">
    <w:name w:val="Heading 4 Char"/>
    <w:link w:val="Heading4"/>
    <w:uiPriority w:val="9"/>
    <w:semiHidden/>
    <w:rsid w:val="009223CF"/>
    <w:rPr>
      <w:sz w:val="24"/>
    </w:rPr>
  </w:style>
  <w:style w:type="character" w:customStyle="1" w:styleId="FooterChar">
    <w:name w:val="Footer Char"/>
    <w:basedOn w:val="DefaultParagraphFont"/>
    <w:link w:val="Footer"/>
    <w:rsid w:val="00607B9B"/>
    <w:rPr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607B9B"/>
    <w:pPr>
      <w:widowControl w:val="0"/>
    </w:pPr>
    <w:rPr>
      <w:rFonts w:ascii="Calibri" w:eastAsiaTheme="minorEastAsia" w:hAnsi="Calibri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07B9B"/>
    <w:rPr>
      <w:rFonts w:ascii="Calibri" w:eastAsiaTheme="minorEastAsia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607B9B"/>
    <w:rPr>
      <w:vertAlign w:val="superscript"/>
    </w:rPr>
  </w:style>
  <w:style w:type="table" w:styleId="TableGrid">
    <w:name w:val="Table Grid"/>
    <w:basedOn w:val="TableNormal"/>
    <w:uiPriority w:val="59"/>
    <w:rsid w:val="004D0DEA"/>
    <w:pPr>
      <w:spacing w:before="20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autoRedefine/>
    <w:uiPriority w:val="10"/>
    <w:qFormat/>
    <w:rsid w:val="004D0DEA"/>
    <w:pPr>
      <w:spacing w:before="240" w:after="80" w:line="264" w:lineRule="auto"/>
      <w:jc w:val="center"/>
    </w:pPr>
    <w:rPr>
      <w:rFonts w:ascii="Calibri" w:eastAsiaTheme="minorEastAsia" w:hAnsi="Calibri"/>
      <w:b/>
      <w:bCs/>
      <w:spacing w:val="10"/>
      <w:kern w:val="28"/>
      <w:sz w:val="44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D0DEA"/>
    <w:rPr>
      <w:rFonts w:ascii="Calibri" w:eastAsiaTheme="minorEastAsia" w:hAnsi="Calibri"/>
      <w:b/>
      <w:bCs/>
      <w:spacing w:val="10"/>
      <w:kern w:val="28"/>
      <w:sz w:val="44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3BB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EndnoteText">
    <w:name w:val="endnote text"/>
    <w:basedOn w:val="Normal"/>
    <w:link w:val="EndnoteTextChar"/>
    <w:rsid w:val="008570A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570A5"/>
  </w:style>
  <w:style w:type="character" w:styleId="EndnoteReference">
    <w:name w:val="endnote reference"/>
    <w:basedOn w:val="DefaultParagraphFont"/>
    <w:rsid w:val="008570A5"/>
    <w:rPr>
      <w:vertAlign w:val="superscript"/>
    </w:rPr>
  </w:style>
  <w:style w:type="paragraph" w:styleId="Revision">
    <w:name w:val="Revision"/>
    <w:hidden/>
    <w:uiPriority w:val="99"/>
    <w:semiHidden/>
    <w:rsid w:val="00AB66CB"/>
    <w:rPr>
      <w:sz w:val="24"/>
    </w:rPr>
  </w:style>
  <w:style w:type="character" w:styleId="FollowedHyperlink">
    <w:name w:val="FollowedHyperlink"/>
    <w:basedOn w:val="DefaultParagraphFont"/>
    <w:semiHidden/>
    <w:unhideWhenUsed/>
    <w:rsid w:val="006314C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120F9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6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ingcounty.gov/~/media/depts/community-human-services/behavioral-health/BHO_PnPs/Section_05__Outpatient_Services.ashx?la=e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kingcounty.gov/depts/community-human-services/mental-health-substance-abuse/services/who-we-serve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dshs.wa.gov/sites/default/files/BHSIA/dbh/Mental%20Health/BHO%20SERI_v201602.1.pdf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ingcounty.gov/courts/district-court/court-dates-and-fees/holiday-closures.aspx" TargetMode="External"/><Relationship Id="rId1" Type="http://schemas.openxmlformats.org/officeDocument/2006/relationships/hyperlink" Target="http://www.kingcounty.gov/courts/district-court/court-dates-and-fees/holiday-closure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B6161-39AC-4F8D-A13C-6BE27783E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</vt:lpstr>
    </vt:vector>
  </TitlesOfParts>
  <Company>King County Mental Health Division</Company>
  <LinksUpToDate>false</LinksUpToDate>
  <CharactersWithSpaces>9677</CharactersWithSpaces>
  <SharedDoc>false</SharedDoc>
  <HLinks>
    <vt:vector size="6" baseType="variant">
      <vt:variant>
        <vt:i4>4390922</vt:i4>
      </vt:variant>
      <vt:variant>
        <vt:i4>0</vt:i4>
      </vt:variant>
      <vt:variant>
        <vt:i4>0</vt:i4>
      </vt:variant>
      <vt:variant>
        <vt:i4>5</vt:i4>
      </vt:variant>
      <vt:variant>
        <vt:lpwstr>http://edit.kingcounty.gov/operations/DCHS/contracts.aspx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</dc:title>
  <dc:creator>Jernigan, Carol</dc:creator>
  <cp:lastModifiedBy>Hinh, Angie</cp:lastModifiedBy>
  <cp:revision>2</cp:revision>
  <cp:lastPrinted>2017-09-27T16:10:00Z</cp:lastPrinted>
  <dcterms:created xsi:type="dcterms:W3CDTF">2017-09-27T17:55:00Z</dcterms:created>
  <dcterms:modified xsi:type="dcterms:W3CDTF">2017-09-27T17:55:00Z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TentativeReviewCycleID">
    <vt:i4>-921928535</vt:i4>
  </property>
  <property fmtid="{D5CDD505-2E9C-101B-9397-08002B2CF9AE}" pid="4" name="_ReviewCycleID">
    <vt:i4>-921928535</vt:i4>
  </property>
  <property fmtid="{D5CDD505-2E9C-101B-9397-08002B2CF9AE}" pid="5" name="_EmailEntryID">
    <vt:lpwstr>00000000745DA1591CF6EB4E9E805533233D6793070093B815BB14287A47AF76C7AA253A2B2500000435D12B0000646F412B583E5145A921B03B2B4A772700003E04A36A0000</vt:lpwstr>
  </property>
  <property fmtid="{D5CDD505-2E9C-101B-9397-08002B2CF9AE}" pid="6" name="_EmailStoreID0">
    <vt:lpwstr>0000000038A1BB1005E5101AA1BB08002B2A56C20000454D534D44422E444C4C00000000000000001B55FA20AA6611CD9BC800AA002FC45A0C0000006D61696C2D73616265792E6B696E67636F756E74792E676F76002F6F3D4B636D61696C2F6F753D46697273742041646D696E6973747261746976652047726F75702F636</vt:lpwstr>
  </property>
  <property fmtid="{D5CDD505-2E9C-101B-9397-08002B2CF9AE}" pid="7" name="_EmailStoreID1">
    <vt:lpwstr>E3D526563697069656E74732F636E3D6261626C6D00</vt:lpwstr>
  </property>
  <property fmtid="{D5CDD505-2E9C-101B-9397-08002B2CF9AE}" pid="8" name="_ReviewingToolsShownOnce">
    <vt:lpwstr/>
  </property>
</Properties>
</file>